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708" w:type="dxa"/>
        <w:tblLayout w:type="fixed"/>
        <w:tblLook w:val="0000" w:firstRow="0" w:lastRow="0" w:firstColumn="0" w:lastColumn="0" w:noHBand="0" w:noVBand="0"/>
      </w:tblPr>
      <w:tblGrid>
        <w:gridCol w:w="3708"/>
      </w:tblGrid>
      <w:tr w:rsidR="00F24A3A" w:rsidRPr="00B47AAB" w:rsidTr="00DC27EF">
        <w:trPr>
          <w:cantSplit/>
        </w:trPr>
        <w:tc>
          <w:tcPr>
            <w:tcW w:w="3708" w:type="dxa"/>
          </w:tcPr>
          <w:p w:rsidR="00F24A3A" w:rsidRPr="00B47AAB" w:rsidRDefault="00F24A3A" w:rsidP="00DC27EF">
            <w:r w:rsidRPr="00B47AAB">
              <w:rPr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A3A" w:rsidRPr="00B47AAB" w:rsidRDefault="00F24A3A" w:rsidP="00DC27EF"/>
        </w:tc>
      </w:tr>
      <w:tr w:rsidR="00F24A3A" w:rsidRPr="00B47AAB" w:rsidTr="00DC27EF">
        <w:trPr>
          <w:cantSplit/>
        </w:trPr>
        <w:tc>
          <w:tcPr>
            <w:tcW w:w="3708" w:type="dxa"/>
          </w:tcPr>
          <w:p w:rsidR="00F24A3A" w:rsidRPr="00B47AAB" w:rsidRDefault="00F24A3A" w:rsidP="00DC27EF">
            <w:pPr>
              <w:pStyle w:val="Naslov1"/>
              <w:jc w:val="center"/>
              <w:rPr>
                <w:rFonts w:ascii="Garamond" w:hAnsi="Garamond"/>
                <w:sz w:val="22"/>
                <w:szCs w:val="22"/>
              </w:rPr>
            </w:pPr>
            <w:r w:rsidRPr="00B47AAB">
              <w:rPr>
                <w:rFonts w:ascii="Garamond" w:hAnsi="Garamond"/>
                <w:sz w:val="22"/>
                <w:szCs w:val="22"/>
              </w:rPr>
              <w:t>R E P U B L I K A   H R V A T S K A</w:t>
            </w:r>
          </w:p>
          <w:p w:rsidR="00F24A3A" w:rsidRPr="00B47AAB" w:rsidRDefault="00F24A3A" w:rsidP="00DC27EF">
            <w:pPr>
              <w:rPr>
                <w:rFonts w:ascii="Garamond" w:hAnsi="Garamond" w:cs="Times New Roman"/>
              </w:rPr>
            </w:pPr>
            <w:r w:rsidRPr="00B47AAB">
              <w:rPr>
                <w:rFonts w:ascii="Garamond" w:hAnsi="Garamond" w:cs="Times New Roman"/>
              </w:rPr>
              <w:t>PRIMORSKO – GORANSKA ŽUPANIJA</w:t>
            </w:r>
          </w:p>
          <w:p w:rsidR="00F24A3A" w:rsidRPr="00B47AAB" w:rsidRDefault="00F24A3A" w:rsidP="00DC27EF">
            <w:pPr>
              <w:rPr>
                <w:rFonts w:ascii="Garamond" w:hAnsi="Garamond" w:cs="Times New Roman"/>
              </w:rPr>
            </w:pPr>
            <w:r w:rsidRPr="00B47AAB">
              <w:rPr>
                <w:rFonts w:ascii="Garamond" w:hAnsi="Garamond" w:cs="Times New Roman"/>
              </w:rPr>
              <w:t>OPĆINA PUNAT</w:t>
            </w:r>
          </w:p>
        </w:tc>
      </w:tr>
      <w:tr w:rsidR="00F24A3A" w:rsidRPr="00B47AAB" w:rsidTr="00DC27EF">
        <w:trPr>
          <w:cantSplit/>
        </w:trPr>
        <w:tc>
          <w:tcPr>
            <w:tcW w:w="3708" w:type="dxa"/>
          </w:tcPr>
          <w:p w:rsidR="00F24A3A" w:rsidRPr="00B47AAB" w:rsidRDefault="00F24A3A" w:rsidP="00DC27EF">
            <w:pPr>
              <w:pStyle w:val="Naslov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47AAB">
              <w:rPr>
                <w:rFonts w:ascii="Garamond" w:hAnsi="Garamond"/>
                <w:b/>
                <w:sz w:val="22"/>
                <w:szCs w:val="22"/>
              </w:rPr>
              <w:t>OPĆINSKI NAČELNIK</w:t>
            </w:r>
          </w:p>
          <w:p w:rsidR="00F24A3A" w:rsidRPr="00B47AAB" w:rsidRDefault="00F24A3A" w:rsidP="00DC27EF">
            <w:pPr>
              <w:rPr>
                <w:rFonts w:ascii="Garamond" w:hAnsi="Garamond" w:cs="Times New Roman"/>
              </w:rPr>
            </w:pPr>
          </w:p>
        </w:tc>
      </w:tr>
      <w:tr w:rsidR="00F24A3A" w:rsidRPr="00B47AAB" w:rsidTr="00DC27EF">
        <w:trPr>
          <w:cantSplit/>
        </w:trPr>
        <w:tc>
          <w:tcPr>
            <w:tcW w:w="3708" w:type="dxa"/>
          </w:tcPr>
          <w:p w:rsidR="00F24A3A" w:rsidRPr="00B47AAB" w:rsidRDefault="00F24A3A" w:rsidP="00DC27EF">
            <w:pPr>
              <w:pStyle w:val="Naslov1"/>
              <w:rPr>
                <w:rFonts w:ascii="Garamond" w:hAnsi="Garamond"/>
                <w:sz w:val="22"/>
                <w:szCs w:val="22"/>
              </w:rPr>
            </w:pPr>
            <w:r w:rsidRPr="00B47AAB">
              <w:rPr>
                <w:rFonts w:ascii="Garamond" w:hAnsi="Garamond"/>
                <w:sz w:val="22"/>
                <w:szCs w:val="22"/>
              </w:rPr>
              <w:t>KLASA:    3</w:t>
            </w:r>
            <w:r w:rsidR="0012207F" w:rsidRPr="00B47AAB">
              <w:rPr>
                <w:rFonts w:ascii="Garamond" w:hAnsi="Garamond"/>
                <w:sz w:val="22"/>
                <w:szCs w:val="22"/>
              </w:rPr>
              <w:t>50-02/</w:t>
            </w:r>
            <w:r w:rsidR="0046223D" w:rsidRPr="00B47AAB">
              <w:rPr>
                <w:rFonts w:ascii="Garamond" w:hAnsi="Garamond"/>
                <w:sz w:val="22"/>
                <w:szCs w:val="22"/>
              </w:rPr>
              <w:t>20</w:t>
            </w:r>
            <w:r w:rsidR="0012207F" w:rsidRPr="00B47AAB">
              <w:rPr>
                <w:rFonts w:ascii="Garamond" w:hAnsi="Garamond"/>
                <w:sz w:val="22"/>
                <w:szCs w:val="22"/>
              </w:rPr>
              <w:t>-01/0</w:t>
            </w:r>
            <w:r w:rsidR="0046223D" w:rsidRPr="00B47AAB"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  <w:tr w:rsidR="00F24A3A" w:rsidRPr="00B47AAB" w:rsidTr="00DC27EF">
        <w:trPr>
          <w:cantSplit/>
        </w:trPr>
        <w:tc>
          <w:tcPr>
            <w:tcW w:w="3708" w:type="dxa"/>
          </w:tcPr>
          <w:p w:rsidR="00F24A3A" w:rsidRPr="00B47AAB" w:rsidRDefault="00F24A3A" w:rsidP="00DC27EF">
            <w:pPr>
              <w:pStyle w:val="Naslov1"/>
              <w:rPr>
                <w:rFonts w:ascii="Garamond" w:hAnsi="Garamond"/>
                <w:sz w:val="22"/>
                <w:szCs w:val="22"/>
              </w:rPr>
            </w:pPr>
            <w:r w:rsidRPr="00B47AAB">
              <w:rPr>
                <w:rFonts w:ascii="Garamond" w:hAnsi="Garamond"/>
                <w:sz w:val="22"/>
                <w:szCs w:val="22"/>
              </w:rPr>
              <w:t>URBROJ:  2142-02-03/</w:t>
            </w:r>
            <w:r w:rsidR="0012207F" w:rsidRPr="00B47AAB">
              <w:rPr>
                <w:rFonts w:ascii="Garamond" w:hAnsi="Garamond"/>
                <w:sz w:val="22"/>
                <w:szCs w:val="22"/>
              </w:rPr>
              <w:t>11</w:t>
            </w:r>
            <w:r w:rsidRPr="00B47AAB">
              <w:rPr>
                <w:rFonts w:ascii="Garamond" w:hAnsi="Garamond"/>
                <w:sz w:val="22"/>
                <w:szCs w:val="22"/>
              </w:rPr>
              <w:t>-</w:t>
            </w:r>
            <w:r w:rsidR="0012207F" w:rsidRPr="00B47AAB">
              <w:rPr>
                <w:rFonts w:ascii="Garamond" w:hAnsi="Garamond"/>
                <w:sz w:val="22"/>
                <w:szCs w:val="22"/>
              </w:rPr>
              <w:t>20</w:t>
            </w:r>
            <w:r w:rsidRPr="00B47AAB">
              <w:rPr>
                <w:rFonts w:ascii="Garamond" w:hAnsi="Garamond"/>
                <w:sz w:val="22"/>
                <w:szCs w:val="22"/>
              </w:rPr>
              <w:t>-</w:t>
            </w:r>
            <w:r w:rsidR="00B80A50">
              <w:rPr>
                <w:rFonts w:ascii="Garamond" w:hAnsi="Garamond"/>
                <w:sz w:val="22"/>
                <w:szCs w:val="22"/>
              </w:rPr>
              <w:t>33</w:t>
            </w:r>
          </w:p>
        </w:tc>
      </w:tr>
      <w:tr w:rsidR="00F24A3A" w:rsidRPr="00B47AAB" w:rsidTr="00DC27EF">
        <w:trPr>
          <w:cantSplit/>
        </w:trPr>
        <w:tc>
          <w:tcPr>
            <w:tcW w:w="3708" w:type="dxa"/>
          </w:tcPr>
          <w:p w:rsidR="00F24A3A" w:rsidRPr="00B47AAB" w:rsidRDefault="00F24A3A" w:rsidP="00DC27EF">
            <w:pPr>
              <w:pStyle w:val="Naslov1"/>
              <w:rPr>
                <w:rFonts w:ascii="Garamond" w:hAnsi="Garamond"/>
                <w:sz w:val="22"/>
                <w:szCs w:val="22"/>
              </w:rPr>
            </w:pPr>
            <w:r w:rsidRPr="00B47AAB">
              <w:rPr>
                <w:rFonts w:ascii="Garamond" w:hAnsi="Garamond"/>
                <w:sz w:val="22"/>
                <w:szCs w:val="22"/>
              </w:rPr>
              <w:t xml:space="preserve">Punat, </w:t>
            </w:r>
            <w:r w:rsidR="0012207F" w:rsidRPr="00B47AA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80A50">
              <w:rPr>
                <w:rFonts w:ascii="Garamond" w:hAnsi="Garamond"/>
                <w:sz w:val="22"/>
                <w:szCs w:val="22"/>
              </w:rPr>
              <w:t>15</w:t>
            </w:r>
            <w:r w:rsidRPr="00B47AAB">
              <w:rPr>
                <w:rFonts w:ascii="Garamond" w:hAnsi="Garamond"/>
                <w:sz w:val="22"/>
                <w:szCs w:val="22"/>
              </w:rPr>
              <w:t>.</w:t>
            </w:r>
            <w:r w:rsidR="00BF515E" w:rsidRPr="00B47AA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6223D" w:rsidRPr="00B47AAB">
              <w:rPr>
                <w:rFonts w:ascii="Garamond" w:hAnsi="Garamond"/>
                <w:sz w:val="22"/>
                <w:szCs w:val="22"/>
              </w:rPr>
              <w:t>lipnja</w:t>
            </w:r>
            <w:r w:rsidRPr="00B47AAB">
              <w:rPr>
                <w:rFonts w:ascii="Garamond" w:hAnsi="Garamond"/>
                <w:sz w:val="22"/>
                <w:szCs w:val="22"/>
              </w:rPr>
              <w:t xml:space="preserve">  20</w:t>
            </w:r>
            <w:r w:rsidR="0012207F" w:rsidRPr="00B47AAB">
              <w:rPr>
                <w:rFonts w:ascii="Garamond" w:hAnsi="Garamond"/>
                <w:sz w:val="22"/>
                <w:szCs w:val="22"/>
              </w:rPr>
              <w:t>20</w:t>
            </w:r>
            <w:r w:rsidRPr="00B47AAB">
              <w:rPr>
                <w:rFonts w:ascii="Garamond" w:hAnsi="Garamond"/>
                <w:sz w:val="22"/>
                <w:szCs w:val="22"/>
              </w:rPr>
              <w:t>. godine</w:t>
            </w:r>
          </w:p>
          <w:p w:rsidR="008C47AC" w:rsidRPr="00B47AAB" w:rsidRDefault="008C47AC" w:rsidP="008C47AC">
            <w:pPr>
              <w:rPr>
                <w:lang w:eastAsia="hr-HR"/>
              </w:rPr>
            </w:pPr>
          </w:p>
          <w:p w:rsidR="00205BF6" w:rsidRPr="00B47AAB" w:rsidRDefault="00205BF6" w:rsidP="008C47AC">
            <w:pPr>
              <w:rPr>
                <w:lang w:eastAsia="hr-HR"/>
              </w:rPr>
            </w:pPr>
          </w:p>
        </w:tc>
      </w:tr>
    </w:tbl>
    <w:p w:rsidR="00F24A3A" w:rsidRPr="00B47AAB" w:rsidRDefault="00F24A3A" w:rsidP="00F52223">
      <w:pPr>
        <w:spacing w:line="240" w:lineRule="auto"/>
        <w:ind w:firstLine="708"/>
        <w:jc w:val="right"/>
        <w:rPr>
          <w:rFonts w:ascii="Times New Roman" w:hAnsi="Times New Roman" w:cs="Times New Roman"/>
          <w:b/>
          <w:u w:val="single"/>
        </w:rPr>
      </w:pPr>
    </w:p>
    <w:p w:rsidR="00F52223" w:rsidRPr="00B47AAB" w:rsidRDefault="00F52223" w:rsidP="00F52223">
      <w:pPr>
        <w:spacing w:line="240" w:lineRule="auto"/>
        <w:ind w:firstLine="708"/>
        <w:jc w:val="right"/>
        <w:rPr>
          <w:rFonts w:ascii="Garamond" w:hAnsi="Garamond" w:cs="Times New Roman"/>
          <w:b/>
          <w:u w:val="single"/>
        </w:rPr>
      </w:pPr>
    </w:p>
    <w:p w:rsidR="00205BF6" w:rsidRPr="00B47AAB" w:rsidRDefault="00205BF6" w:rsidP="00F52223">
      <w:pPr>
        <w:spacing w:line="240" w:lineRule="auto"/>
        <w:ind w:firstLine="708"/>
        <w:jc w:val="right"/>
        <w:rPr>
          <w:rFonts w:ascii="Garamond" w:hAnsi="Garamond" w:cs="Times New Roman"/>
          <w:b/>
          <w:u w:val="single"/>
        </w:rPr>
      </w:pPr>
    </w:p>
    <w:p w:rsidR="005351A4" w:rsidRPr="00B47AAB" w:rsidRDefault="005351A4" w:rsidP="00F52223">
      <w:pPr>
        <w:spacing w:line="240" w:lineRule="auto"/>
        <w:ind w:firstLine="708"/>
        <w:jc w:val="right"/>
        <w:rPr>
          <w:rFonts w:ascii="Garamond" w:hAnsi="Garamond" w:cs="Times New Roman"/>
          <w:b/>
          <w:u w:val="single"/>
        </w:rPr>
      </w:pPr>
    </w:p>
    <w:p w:rsidR="00861C34" w:rsidRPr="00B47AAB" w:rsidRDefault="00D31467" w:rsidP="00F07642">
      <w:pPr>
        <w:spacing w:line="240" w:lineRule="auto"/>
        <w:jc w:val="both"/>
        <w:rPr>
          <w:rFonts w:ascii="Garamond" w:hAnsi="Garamond" w:cs="Times New Roman"/>
        </w:rPr>
      </w:pPr>
      <w:r w:rsidRPr="00B47AAB">
        <w:rPr>
          <w:rFonts w:ascii="Garamond" w:hAnsi="Garamond" w:cs="Times New Roman"/>
        </w:rPr>
        <w:t xml:space="preserve">            </w:t>
      </w:r>
      <w:r w:rsidR="00B742A0" w:rsidRPr="00B47AAB">
        <w:rPr>
          <w:rFonts w:ascii="Garamond" w:hAnsi="Garamond" w:cs="Times New Roman"/>
        </w:rPr>
        <w:t>Na temelju članka</w:t>
      </w:r>
      <w:r w:rsidR="00D05C4D" w:rsidRPr="00B47AAB">
        <w:rPr>
          <w:rFonts w:ascii="Garamond" w:hAnsi="Garamond" w:cs="Times New Roman"/>
        </w:rPr>
        <w:t xml:space="preserve"> 64.</w:t>
      </w:r>
      <w:r w:rsidR="00BD483B" w:rsidRPr="00B47AAB">
        <w:rPr>
          <w:rFonts w:ascii="Garamond" w:hAnsi="Garamond" w:cs="Times New Roman"/>
        </w:rPr>
        <w:t xml:space="preserve"> </w:t>
      </w:r>
      <w:r w:rsidR="00D05C4D" w:rsidRPr="00B47AAB">
        <w:rPr>
          <w:rFonts w:ascii="Garamond" w:hAnsi="Garamond" w:cs="Times New Roman"/>
        </w:rPr>
        <w:t>stavka 3. Zakona o zašti</w:t>
      </w:r>
      <w:r w:rsidR="00BD483B" w:rsidRPr="00B47AAB">
        <w:rPr>
          <w:rFonts w:ascii="Garamond" w:hAnsi="Garamond" w:cs="Times New Roman"/>
        </w:rPr>
        <w:t>ti okoliša („Narodne novine</w:t>
      </w:r>
      <w:r w:rsidR="00DB1E85" w:rsidRPr="00B47AAB">
        <w:rPr>
          <w:rFonts w:ascii="Garamond" w:hAnsi="Garamond" w:cs="Times New Roman"/>
        </w:rPr>
        <w:t>“ br.</w:t>
      </w:r>
      <w:r w:rsidR="00BD483B" w:rsidRPr="00B47AAB">
        <w:rPr>
          <w:rFonts w:ascii="Garamond" w:hAnsi="Garamond" w:cs="Times New Roman"/>
        </w:rPr>
        <w:t xml:space="preserve"> 80/</w:t>
      </w:r>
      <w:r w:rsidR="00D05C4D" w:rsidRPr="00B47AAB">
        <w:rPr>
          <w:rFonts w:ascii="Garamond" w:hAnsi="Garamond" w:cs="Times New Roman"/>
        </w:rPr>
        <w:t>13, 153/</w:t>
      </w:r>
      <w:r w:rsidR="00BD483B" w:rsidRPr="00B47AAB">
        <w:rPr>
          <w:rFonts w:ascii="Garamond" w:hAnsi="Garamond" w:cs="Times New Roman"/>
        </w:rPr>
        <w:t>13, 78/15 i 12/18</w:t>
      </w:r>
      <w:r w:rsidR="0012207F" w:rsidRPr="00B47AAB">
        <w:rPr>
          <w:rFonts w:ascii="Garamond" w:hAnsi="Garamond" w:cs="Times New Roman"/>
        </w:rPr>
        <w:t>, 118/18</w:t>
      </w:r>
      <w:r w:rsidR="00BD483B" w:rsidRPr="00B47AAB">
        <w:rPr>
          <w:rFonts w:ascii="Garamond" w:hAnsi="Garamond" w:cs="Times New Roman"/>
        </w:rPr>
        <w:t>), članka</w:t>
      </w:r>
      <w:r w:rsidR="00B742A0" w:rsidRPr="00B47AAB">
        <w:rPr>
          <w:rFonts w:ascii="Garamond" w:hAnsi="Garamond" w:cs="Times New Roman"/>
        </w:rPr>
        <w:t xml:space="preserve"> </w:t>
      </w:r>
      <w:r w:rsidR="00235FD6" w:rsidRPr="00B47AAB">
        <w:rPr>
          <w:rFonts w:ascii="Garamond" w:hAnsi="Garamond" w:cs="Times New Roman"/>
        </w:rPr>
        <w:t>31. stavak 4.</w:t>
      </w:r>
      <w:r w:rsidR="006C56D3" w:rsidRPr="00B47AAB">
        <w:rPr>
          <w:rFonts w:ascii="Garamond" w:hAnsi="Garamond" w:cs="Times New Roman"/>
        </w:rPr>
        <w:t xml:space="preserve"> </w:t>
      </w:r>
      <w:r w:rsidR="00B742A0" w:rsidRPr="00B47AAB">
        <w:rPr>
          <w:rFonts w:ascii="Garamond" w:hAnsi="Garamond" w:cs="Times New Roman"/>
        </w:rPr>
        <w:t>Uredbe o strateškoj procjeni utjecaja strategije</w:t>
      </w:r>
      <w:r w:rsidR="0095652F" w:rsidRPr="00B47AAB">
        <w:rPr>
          <w:rFonts w:ascii="Garamond" w:hAnsi="Garamond" w:cs="Times New Roman"/>
        </w:rPr>
        <w:t xml:space="preserve">, plana i programa na okoliš („Narodne novine“ br. </w:t>
      </w:r>
      <w:r w:rsidR="00B742A0" w:rsidRPr="00B47AAB">
        <w:rPr>
          <w:rFonts w:ascii="Garamond" w:hAnsi="Garamond" w:cs="Times New Roman"/>
        </w:rPr>
        <w:t xml:space="preserve">3/17) i članka </w:t>
      </w:r>
      <w:r w:rsidR="00235FD6" w:rsidRPr="00B47AAB">
        <w:rPr>
          <w:rFonts w:ascii="Garamond" w:hAnsi="Garamond" w:cs="Times New Roman"/>
        </w:rPr>
        <w:t>45</w:t>
      </w:r>
      <w:r w:rsidR="00B742A0" w:rsidRPr="00B47AAB">
        <w:rPr>
          <w:rFonts w:ascii="Garamond" w:hAnsi="Garamond" w:cs="Times New Roman"/>
        </w:rPr>
        <w:t>. Statuta Općine Punat (</w:t>
      </w:r>
      <w:r w:rsidR="0095652F" w:rsidRPr="00B47AAB">
        <w:rPr>
          <w:rFonts w:ascii="Garamond" w:hAnsi="Garamond" w:cs="Times New Roman"/>
        </w:rPr>
        <w:t>„Službene novine Primorsko-goranske županije“</w:t>
      </w:r>
      <w:r w:rsidR="00B742A0" w:rsidRPr="00B47AAB">
        <w:rPr>
          <w:rFonts w:ascii="Garamond" w:hAnsi="Garamond" w:cs="Times New Roman"/>
        </w:rPr>
        <w:t xml:space="preserve"> br. </w:t>
      </w:r>
      <w:r w:rsidR="00235FD6" w:rsidRPr="00B47AAB">
        <w:rPr>
          <w:rFonts w:ascii="Garamond" w:hAnsi="Garamond" w:cs="Times New Roman"/>
        </w:rPr>
        <w:t>8/18</w:t>
      </w:r>
      <w:r w:rsidR="004F2221" w:rsidRPr="00B47AAB">
        <w:rPr>
          <w:rFonts w:ascii="Garamond" w:hAnsi="Garamond" w:cs="Times New Roman"/>
        </w:rPr>
        <w:t xml:space="preserve">, </w:t>
      </w:r>
      <w:r w:rsidR="0012207F" w:rsidRPr="00B47AAB">
        <w:rPr>
          <w:rFonts w:ascii="Garamond" w:hAnsi="Garamond" w:cs="Times New Roman"/>
        </w:rPr>
        <w:t>10/19</w:t>
      </w:r>
      <w:r w:rsidR="004F2221" w:rsidRPr="00B47AAB">
        <w:rPr>
          <w:rFonts w:ascii="Garamond" w:hAnsi="Garamond" w:cs="Times New Roman"/>
        </w:rPr>
        <w:t xml:space="preserve"> i 03/20</w:t>
      </w:r>
      <w:r w:rsidR="00B742A0" w:rsidRPr="00B47AAB">
        <w:rPr>
          <w:rFonts w:ascii="Garamond" w:hAnsi="Garamond" w:cs="Times New Roman"/>
        </w:rPr>
        <w:t xml:space="preserve">), </w:t>
      </w:r>
      <w:r w:rsidR="00841072" w:rsidRPr="00B47AAB">
        <w:rPr>
          <w:rFonts w:ascii="Garamond" w:eastAsia="Times New Roman" w:hAnsi="Garamond" w:cs="Times New Roman"/>
          <w:lang w:eastAsia="hr-HR"/>
        </w:rPr>
        <w:t>te nakon provedenog postupka</w:t>
      </w:r>
      <w:r w:rsidR="00841072" w:rsidRPr="00B47AAB">
        <w:rPr>
          <w:rFonts w:ascii="Garamond" w:eastAsia="Times New Roman" w:hAnsi="Garamond" w:cs="Times New Roman"/>
          <w:i/>
          <w:iCs/>
          <w:lang w:eastAsia="hr-HR"/>
        </w:rPr>
        <w:t xml:space="preserve"> </w:t>
      </w:r>
      <w:r w:rsidR="00841072" w:rsidRPr="00B47AAB">
        <w:rPr>
          <w:rFonts w:ascii="Garamond" w:eastAsia="Times New Roman" w:hAnsi="Garamond" w:cs="Times New Roman"/>
          <w:lang w:eastAsia="hr-HR"/>
        </w:rPr>
        <w:t>Ocjene o potrebi strateške procjene utjecaja na okoliš</w:t>
      </w:r>
      <w:r w:rsidR="00841072" w:rsidRPr="00B47AAB">
        <w:rPr>
          <w:rFonts w:ascii="Garamond" w:eastAsia="Times New Roman" w:hAnsi="Garamond" w:cs="Times New Roman"/>
          <w:i/>
          <w:iCs/>
          <w:lang w:eastAsia="hr-HR"/>
        </w:rPr>
        <w:t xml:space="preserve">,  </w:t>
      </w:r>
      <w:r w:rsidR="00841072" w:rsidRPr="00B47AAB">
        <w:rPr>
          <w:rFonts w:ascii="Garamond" w:hAnsi="Garamond" w:cs="Times New Roman"/>
        </w:rPr>
        <w:t xml:space="preserve"> </w:t>
      </w:r>
      <w:r w:rsidR="00235FD6" w:rsidRPr="00B47AAB">
        <w:rPr>
          <w:rFonts w:ascii="Garamond" w:hAnsi="Garamond" w:cs="Times New Roman"/>
        </w:rPr>
        <w:t xml:space="preserve">Općinski </w:t>
      </w:r>
      <w:r w:rsidR="00B742A0" w:rsidRPr="00B47AAB">
        <w:rPr>
          <w:rFonts w:ascii="Garamond" w:hAnsi="Garamond" w:cs="Times New Roman"/>
        </w:rPr>
        <w:t>načelnik Općine Punat, dana</w:t>
      </w:r>
      <w:r w:rsidR="00B80A50">
        <w:rPr>
          <w:rFonts w:ascii="Garamond" w:hAnsi="Garamond" w:cs="Times New Roman"/>
        </w:rPr>
        <w:t xml:space="preserve"> 15</w:t>
      </w:r>
      <w:r w:rsidR="00A65F0F" w:rsidRPr="00B47AAB">
        <w:rPr>
          <w:rFonts w:ascii="Garamond" w:hAnsi="Garamond" w:cs="Times New Roman"/>
        </w:rPr>
        <w:t xml:space="preserve">. </w:t>
      </w:r>
      <w:r w:rsidR="00CC55AE">
        <w:rPr>
          <w:rFonts w:ascii="Garamond" w:hAnsi="Garamond" w:cs="Times New Roman"/>
        </w:rPr>
        <w:t>lipnja</w:t>
      </w:r>
      <w:r w:rsidR="00B742A0" w:rsidRPr="00B47AAB">
        <w:rPr>
          <w:rFonts w:ascii="Garamond" w:hAnsi="Garamond" w:cs="Times New Roman"/>
        </w:rPr>
        <w:t xml:space="preserve"> 20</w:t>
      </w:r>
      <w:r w:rsidR="0012207F" w:rsidRPr="00B47AAB">
        <w:rPr>
          <w:rFonts w:ascii="Garamond" w:hAnsi="Garamond" w:cs="Times New Roman"/>
        </w:rPr>
        <w:t>20</w:t>
      </w:r>
      <w:r w:rsidR="00B742A0" w:rsidRPr="00B47AAB">
        <w:rPr>
          <w:rFonts w:ascii="Garamond" w:hAnsi="Garamond" w:cs="Times New Roman"/>
        </w:rPr>
        <w:t xml:space="preserve">. </w:t>
      </w:r>
      <w:r w:rsidR="00F61918" w:rsidRPr="00B47AAB">
        <w:rPr>
          <w:rFonts w:ascii="Garamond" w:hAnsi="Garamond" w:cs="Times New Roman"/>
        </w:rPr>
        <w:t>g</w:t>
      </w:r>
      <w:r w:rsidR="00B742A0" w:rsidRPr="00B47AAB">
        <w:rPr>
          <w:rFonts w:ascii="Garamond" w:hAnsi="Garamond" w:cs="Times New Roman"/>
        </w:rPr>
        <w:t>odine donosi</w:t>
      </w:r>
    </w:p>
    <w:p w:rsidR="008C47AC" w:rsidRPr="00B47AAB" w:rsidRDefault="008C47AC" w:rsidP="00D31467">
      <w:pPr>
        <w:spacing w:line="240" w:lineRule="auto"/>
        <w:jc w:val="both"/>
        <w:rPr>
          <w:rFonts w:ascii="Garamond" w:hAnsi="Garamond" w:cs="Times New Roman"/>
        </w:rPr>
      </w:pPr>
    </w:p>
    <w:p w:rsidR="008C47AC" w:rsidRDefault="008C47AC" w:rsidP="00D31467">
      <w:pPr>
        <w:spacing w:line="240" w:lineRule="auto"/>
        <w:jc w:val="both"/>
        <w:rPr>
          <w:rFonts w:ascii="Garamond" w:hAnsi="Garamond" w:cs="Times New Roman"/>
        </w:rPr>
      </w:pPr>
    </w:p>
    <w:p w:rsidR="00B47AAB" w:rsidRPr="00B47AAB" w:rsidRDefault="00B47AAB" w:rsidP="00D31467">
      <w:pPr>
        <w:spacing w:line="240" w:lineRule="auto"/>
        <w:jc w:val="both"/>
        <w:rPr>
          <w:rFonts w:ascii="Garamond" w:hAnsi="Garamond" w:cs="Times New Roman"/>
        </w:rPr>
      </w:pPr>
    </w:p>
    <w:p w:rsidR="00B742A0" w:rsidRPr="00B47AAB" w:rsidRDefault="00B742A0" w:rsidP="00B742A0">
      <w:pPr>
        <w:jc w:val="both"/>
        <w:rPr>
          <w:rFonts w:ascii="Garamond" w:hAnsi="Garamond" w:cs="Times New Roman"/>
        </w:rPr>
      </w:pPr>
    </w:p>
    <w:p w:rsidR="00B742A0" w:rsidRPr="00B47AAB" w:rsidRDefault="00B742A0" w:rsidP="00B742A0">
      <w:pPr>
        <w:rPr>
          <w:rFonts w:ascii="Garamond" w:hAnsi="Garamond" w:cs="Times New Roman"/>
          <w:b/>
        </w:rPr>
      </w:pPr>
      <w:r w:rsidRPr="00B47AAB">
        <w:rPr>
          <w:rFonts w:ascii="Garamond" w:hAnsi="Garamond" w:cs="Times New Roman"/>
          <w:b/>
        </w:rPr>
        <w:t>ODLUKU</w:t>
      </w:r>
    </w:p>
    <w:p w:rsidR="00235FD6" w:rsidRPr="00B47AAB" w:rsidRDefault="00235FD6" w:rsidP="00B742A0">
      <w:pPr>
        <w:rPr>
          <w:rFonts w:ascii="Garamond" w:hAnsi="Garamond" w:cs="Times New Roman"/>
          <w:b/>
        </w:rPr>
      </w:pPr>
      <w:r w:rsidRPr="00B47AAB">
        <w:rPr>
          <w:rFonts w:ascii="Garamond" w:hAnsi="Garamond" w:cs="Times New Roman"/>
          <w:b/>
        </w:rPr>
        <w:t xml:space="preserve">da za </w:t>
      </w:r>
      <w:r w:rsidR="0046223D" w:rsidRPr="00B47AAB">
        <w:rPr>
          <w:rFonts w:ascii="Garamond" w:hAnsi="Garamond" w:cs="Times New Roman"/>
          <w:b/>
        </w:rPr>
        <w:t>IV. izmjene i dopune Prostornog plana uređenja Općine Punat</w:t>
      </w:r>
    </w:p>
    <w:p w:rsidR="00B742A0" w:rsidRPr="00B47AAB" w:rsidRDefault="00235FD6" w:rsidP="00B742A0">
      <w:pPr>
        <w:rPr>
          <w:rFonts w:ascii="Garamond" w:hAnsi="Garamond" w:cs="Times New Roman"/>
          <w:b/>
        </w:rPr>
      </w:pPr>
      <w:r w:rsidRPr="00B47AAB">
        <w:rPr>
          <w:rFonts w:ascii="Garamond" w:hAnsi="Garamond" w:cs="Times New Roman"/>
          <w:b/>
        </w:rPr>
        <w:t>nije potrebno provesti stratešku procjenu utjecaja na okoliš</w:t>
      </w:r>
    </w:p>
    <w:p w:rsidR="008C47AC" w:rsidRDefault="008C47AC" w:rsidP="00B742A0">
      <w:pPr>
        <w:rPr>
          <w:rFonts w:ascii="Garamond" w:hAnsi="Garamond" w:cs="Times New Roman"/>
          <w:b/>
        </w:rPr>
      </w:pPr>
    </w:p>
    <w:p w:rsidR="00B47AAB" w:rsidRDefault="00B47AAB" w:rsidP="00B742A0">
      <w:pPr>
        <w:rPr>
          <w:rFonts w:ascii="Garamond" w:hAnsi="Garamond" w:cs="Times New Roman"/>
          <w:b/>
        </w:rPr>
      </w:pPr>
    </w:p>
    <w:p w:rsidR="00563A9F" w:rsidRPr="00B47AAB" w:rsidRDefault="00563A9F" w:rsidP="00B742A0">
      <w:pPr>
        <w:rPr>
          <w:rFonts w:ascii="Garamond" w:hAnsi="Garamond" w:cs="Times New Roman"/>
          <w:b/>
        </w:rPr>
      </w:pPr>
    </w:p>
    <w:p w:rsidR="00CE72D4" w:rsidRPr="00B47AAB" w:rsidRDefault="00CE72D4" w:rsidP="00CE72D4">
      <w:pPr>
        <w:spacing w:line="240" w:lineRule="auto"/>
        <w:jc w:val="both"/>
        <w:rPr>
          <w:rFonts w:ascii="Garamond" w:eastAsia="Times New Roman" w:hAnsi="Garamond" w:cs="Times New Roman"/>
          <w:lang w:eastAsia="hr-HR"/>
        </w:rPr>
      </w:pPr>
    </w:p>
    <w:p w:rsidR="00CE72D4" w:rsidRPr="00B47AAB" w:rsidRDefault="00CE72D4" w:rsidP="00CE72D4">
      <w:pPr>
        <w:spacing w:line="240" w:lineRule="auto"/>
        <w:jc w:val="both"/>
        <w:rPr>
          <w:rFonts w:ascii="Garamond" w:eastAsia="Times New Roman" w:hAnsi="Garamond" w:cs="Times New Roman"/>
          <w:lang w:eastAsia="hr-HR"/>
        </w:rPr>
      </w:pPr>
      <w:r>
        <w:rPr>
          <w:rFonts w:ascii="Garamond" w:hAnsi="Garamond" w:cs="Times New Roman"/>
        </w:rPr>
        <w:t>PRAVNA OSNOVA</w:t>
      </w:r>
    </w:p>
    <w:p w:rsidR="00B742A0" w:rsidRPr="00B47AAB" w:rsidRDefault="00B742A0" w:rsidP="00B742A0">
      <w:pPr>
        <w:rPr>
          <w:rFonts w:ascii="Garamond" w:hAnsi="Garamond" w:cs="Times New Roman"/>
        </w:rPr>
      </w:pPr>
    </w:p>
    <w:p w:rsidR="00B742A0" w:rsidRPr="00B47AAB" w:rsidRDefault="00B742A0" w:rsidP="00B742A0">
      <w:pPr>
        <w:rPr>
          <w:rFonts w:ascii="Garamond" w:hAnsi="Garamond" w:cs="Times New Roman"/>
        </w:rPr>
      </w:pPr>
      <w:r w:rsidRPr="00B47AAB">
        <w:rPr>
          <w:rFonts w:ascii="Garamond" w:hAnsi="Garamond" w:cs="Times New Roman"/>
        </w:rPr>
        <w:t>I.</w:t>
      </w:r>
    </w:p>
    <w:p w:rsidR="0093055D" w:rsidRPr="00B47AAB" w:rsidRDefault="0093055D" w:rsidP="00B742A0">
      <w:pPr>
        <w:rPr>
          <w:rFonts w:ascii="Garamond" w:hAnsi="Garamond" w:cs="Times New Roman"/>
        </w:rPr>
      </w:pPr>
    </w:p>
    <w:p w:rsidR="001756A4" w:rsidRDefault="00235FD6" w:rsidP="008F23DF">
      <w:pPr>
        <w:spacing w:line="240" w:lineRule="auto"/>
        <w:jc w:val="both"/>
        <w:rPr>
          <w:rFonts w:ascii="Garamond" w:hAnsi="Garamond" w:cs="Times New Roman"/>
        </w:rPr>
      </w:pPr>
      <w:r w:rsidRPr="00B47AAB">
        <w:rPr>
          <w:rFonts w:ascii="Garamond" w:hAnsi="Garamond" w:cs="Times New Roman"/>
        </w:rPr>
        <w:t>Općinski načelnik Općine Punat donio je</w:t>
      </w:r>
      <w:r w:rsidR="008F23DF" w:rsidRPr="00B47AAB">
        <w:rPr>
          <w:rFonts w:ascii="Garamond" w:hAnsi="Garamond" w:cs="Times New Roman"/>
        </w:rPr>
        <w:t xml:space="preserve"> dana </w:t>
      </w:r>
      <w:r w:rsidR="0046223D" w:rsidRPr="00B47AAB">
        <w:rPr>
          <w:rFonts w:ascii="Garamond" w:hAnsi="Garamond" w:cs="Times New Roman"/>
        </w:rPr>
        <w:t>1</w:t>
      </w:r>
      <w:r w:rsidR="008F23DF" w:rsidRPr="00B47AAB">
        <w:rPr>
          <w:rFonts w:ascii="Garamond" w:hAnsi="Garamond" w:cs="Times New Roman"/>
        </w:rPr>
        <w:t xml:space="preserve">2. </w:t>
      </w:r>
      <w:r w:rsidR="0046223D" w:rsidRPr="00B47AAB">
        <w:rPr>
          <w:rFonts w:ascii="Garamond" w:hAnsi="Garamond" w:cs="Times New Roman"/>
        </w:rPr>
        <w:t>ožujka</w:t>
      </w:r>
      <w:r w:rsidR="008F23DF" w:rsidRPr="00B47AAB">
        <w:rPr>
          <w:rFonts w:ascii="Garamond" w:hAnsi="Garamond" w:cs="Times New Roman"/>
        </w:rPr>
        <w:t xml:space="preserve"> 20</w:t>
      </w:r>
      <w:r w:rsidR="0046223D" w:rsidRPr="00B47AAB">
        <w:rPr>
          <w:rFonts w:ascii="Garamond" w:hAnsi="Garamond" w:cs="Times New Roman"/>
        </w:rPr>
        <w:t>20</w:t>
      </w:r>
      <w:r w:rsidR="008F23DF" w:rsidRPr="00B47AAB">
        <w:rPr>
          <w:rFonts w:ascii="Garamond" w:hAnsi="Garamond" w:cs="Times New Roman"/>
        </w:rPr>
        <w:t>. godine</w:t>
      </w:r>
      <w:r w:rsidRPr="00B47AAB">
        <w:rPr>
          <w:rFonts w:ascii="Garamond" w:hAnsi="Garamond" w:cs="Times New Roman"/>
        </w:rPr>
        <w:t xml:space="preserve"> Odluku o započinjanju postupka ocjene o potrebi strateške procjene utjecaja na okoliš</w:t>
      </w:r>
      <w:r w:rsidR="00BB7AE4" w:rsidRPr="00B47AAB">
        <w:rPr>
          <w:rFonts w:ascii="Garamond" w:hAnsi="Garamond" w:cs="Times New Roman"/>
          <w:bCs/>
        </w:rPr>
        <w:t xml:space="preserve"> za </w:t>
      </w:r>
      <w:r w:rsidR="0046223D" w:rsidRPr="00B47AAB">
        <w:rPr>
          <w:rFonts w:ascii="Garamond" w:hAnsi="Garamond" w:cs="Times New Roman"/>
          <w:bCs/>
        </w:rPr>
        <w:t xml:space="preserve">IV. izmjene i dopune prostornog plana uređenja Općine </w:t>
      </w:r>
      <w:r w:rsidR="0000041F" w:rsidRPr="00B47AAB">
        <w:rPr>
          <w:rFonts w:ascii="Garamond" w:hAnsi="Garamond" w:cs="Times New Roman"/>
          <w:bCs/>
        </w:rPr>
        <w:t>P</w:t>
      </w:r>
      <w:r w:rsidR="0046223D" w:rsidRPr="00B47AAB">
        <w:rPr>
          <w:rFonts w:ascii="Garamond" w:hAnsi="Garamond" w:cs="Times New Roman"/>
          <w:bCs/>
        </w:rPr>
        <w:t>unat</w:t>
      </w:r>
      <w:r w:rsidR="00742C72" w:rsidRPr="00B47AAB">
        <w:rPr>
          <w:rFonts w:ascii="Garamond" w:hAnsi="Garamond" w:cs="Times New Roman"/>
          <w:bCs/>
        </w:rPr>
        <w:t xml:space="preserve"> ( </w:t>
      </w:r>
      <w:r w:rsidR="0000041F" w:rsidRPr="00B47AAB">
        <w:rPr>
          <w:rFonts w:ascii="Garamond" w:hAnsi="Garamond"/>
          <w:bCs/>
        </w:rPr>
        <w:t>KLASA: 350-02/20-01/01, URBROJ: 2142-02-02/01-20-5</w:t>
      </w:r>
      <w:r w:rsidR="008F23DF" w:rsidRPr="00B47AAB">
        <w:rPr>
          <w:rFonts w:ascii="Garamond" w:hAnsi="Garamond" w:cs="Times New Roman"/>
          <w:bCs/>
        </w:rPr>
        <w:t xml:space="preserve"> )</w:t>
      </w:r>
      <w:r w:rsidR="00742C72" w:rsidRPr="00B47AAB">
        <w:rPr>
          <w:rFonts w:ascii="Garamond" w:hAnsi="Garamond" w:cs="Times New Roman"/>
          <w:bCs/>
        </w:rPr>
        <w:t xml:space="preserve"> </w:t>
      </w:r>
      <w:r w:rsidR="001756A4" w:rsidRPr="00B47AAB">
        <w:rPr>
          <w:rFonts w:ascii="Garamond" w:hAnsi="Garamond" w:cs="Times New Roman"/>
        </w:rPr>
        <w:t>prema kojoj je Jedinstveni upravni odjel Općine Punat (u daljnjem tekstu: Nositelj izrade) proveo postupak ocjene o potrebi strateške procjene utjecaja na okoliš</w:t>
      </w:r>
      <w:r w:rsidR="008F23DF" w:rsidRPr="00B47AAB">
        <w:rPr>
          <w:rFonts w:ascii="Garamond" w:hAnsi="Garamond" w:cs="Times New Roman"/>
        </w:rPr>
        <w:t xml:space="preserve"> </w:t>
      </w:r>
      <w:r w:rsidR="001756A4" w:rsidRPr="00B47AAB">
        <w:rPr>
          <w:rFonts w:ascii="Garamond" w:hAnsi="Garamond" w:cs="Times New Roman"/>
          <w:bCs/>
        </w:rPr>
        <w:t xml:space="preserve"> </w:t>
      </w:r>
      <w:r w:rsidR="0000041F" w:rsidRPr="00B47AAB">
        <w:rPr>
          <w:rFonts w:ascii="Garamond" w:hAnsi="Garamond" w:cs="Times New Roman"/>
          <w:bCs/>
        </w:rPr>
        <w:t xml:space="preserve">IV. izmjena i dopuna Prostornog plana uređenja općine Punat </w:t>
      </w:r>
      <w:r w:rsidR="008F23DF" w:rsidRPr="00B47AAB">
        <w:rPr>
          <w:rFonts w:ascii="Garamond" w:hAnsi="Garamond" w:cs="Times New Roman"/>
          <w:bCs/>
        </w:rPr>
        <w:t xml:space="preserve">Urbanističkog plana uređenja </w:t>
      </w:r>
      <w:r w:rsidR="001756A4" w:rsidRPr="00B47AAB">
        <w:rPr>
          <w:rFonts w:ascii="Garamond" w:hAnsi="Garamond" w:cs="Times New Roman"/>
        </w:rPr>
        <w:t>(u daljnjem tekstu: Plan).</w:t>
      </w:r>
    </w:p>
    <w:p w:rsidR="001756A4" w:rsidRPr="00B47AAB" w:rsidRDefault="001756A4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1756A4" w:rsidRPr="00B47AAB" w:rsidRDefault="001756A4" w:rsidP="008F23DF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343B1">
        <w:rPr>
          <w:rFonts w:ascii="Garamond" w:hAnsi="Garamond" w:cs="Times New Roman"/>
          <w:color w:val="auto"/>
          <w:sz w:val="22"/>
          <w:szCs w:val="22"/>
        </w:rPr>
        <w:t>U</w:t>
      </w:r>
      <w:r w:rsidR="00232D95" w:rsidRPr="008343B1">
        <w:rPr>
          <w:rFonts w:ascii="Garamond" w:hAnsi="Garamond" w:cs="Times New Roman"/>
          <w:color w:val="auto"/>
          <w:sz w:val="22"/>
          <w:szCs w:val="22"/>
        </w:rPr>
        <w:t xml:space="preserve"> provedenom</w:t>
      </w:r>
      <w:r w:rsidRPr="008343B1">
        <w:rPr>
          <w:rFonts w:ascii="Garamond" w:hAnsi="Garamond" w:cs="Times New Roman"/>
          <w:color w:val="auto"/>
          <w:sz w:val="22"/>
          <w:szCs w:val="22"/>
        </w:rPr>
        <w:t xml:space="preserve"> postupku ocjene o potrebi strateške procjene</w:t>
      </w:r>
      <w:r w:rsidR="0001404D" w:rsidRPr="008343B1">
        <w:rPr>
          <w:rFonts w:ascii="Garamond" w:hAnsi="Garamond" w:cs="Times New Roman"/>
          <w:color w:val="auto"/>
          <w:sz w:val="22"/>
          <w:szCs w:val="22"/>
        </w:rPr>
        <w:t xml:space="preserve"> utjecaja Plana na okoliš</w:t>
      </w:r>
      <w:r w:rsidRPr="008343B1">
        <w:rPr>
          <w:rFonts w:ascii="Garamond" w:hAnsi="Garamond" w:cs="Times New Roman"/>
          <w:color w:val="auto"/>
          <w:sz w:val="22"/>
          <w:szCs w:val="22"/>
        </w:rPr>
        <w:t xml:space="preserve"> </w:t>
      </w:r>
      <w:r w:rsidR="00067713" w:rsidRPr="008343B1">
        <w:rPr>
          <w:rFonts w:ascii="Garamond" w:hAnsi="Garamond" w:cs="Times New Roman"/>
          <w:color w:val="auto"/>
          <w:sz w:val="22"/>
          <w:szCs w:val="22"/>
        </w:rPr>
        <w:t>dobiveno je mišljenje</w:t>
      </w:r>
      <w:r w:rsidRPr="008343B1">
        <w:rPr>
          <w:rFonts w:ascii="Garamond" w:hAnsi="Garamond" w:cs="Times New Roman"/>
          <w:color w:val="auto"/>
          <w:sz w:val="22"/>
          <w:szCs w:val="22"/>
        </w:rPr>
        <w:t xml:space="preserve"> da </w:t>
      </w:r>
      <w:r w:rsidR="00ED12A7" w:rsidRPr="008343B1">
        <w:rPr>
          <w:rFonts w:ascii="Garamond" w:hAnsi="Garamond" w:cs="Times New Roman"/>
          <w:color w:val="auto"/>
          <w:sz w:val="22"/>
          <w:szCs w:val="22"/>
        </w:rPr>
        <w:t xml:space="preserve">za </w:t>
      </w:r>
      <w:r w:rsidRPr="008343B1">
        <w:rPr>
          <w:rFonts w:ascii="Garamond" w:hAnsi="Garamond" w:cs="Times New Roman"/>
          <w:color w:val="auto"/>
          <w:sz w:val="22"/>
          <w:szCs w:val="22"/>
        </w:rPr>
        <w:t>predmetn</w:t>
      </w:r>
      <w:r w:rsidR="00ED12A7" w:rsidRPr="008343B1">
        <w:rPr>
          <w:rFonts w:ascii="Garamond" w:hAnsi="Garamond" w:cs="Times New Roman"/>
          <w:color w:val="auto"/>
          <w:sz w:val="22"/>
          <w:szCs w:val="22"/>
        </w:rPr>
        <w:t>i</w:t>
      </w:r>
      <w:r w:rsidRPr="008343B1">
        <w:rPr>
          <w:rFonts w:ascii="Garamond" w:hAnsi="Garamond" w:cs="Times New Roman"/>
          <w:color w:val="auto"/>
          <w:sz w:val="22"/>
          <w:szCs w:val="22"/>
        </w:rPr>
        <w:t xml:space="preserve"> Plan </w:t>
      </w:r>
      <w:r w:rsidR="0001404D" w:rsidRPr="008343B1">
        <w:rPr>
          <w:rFonts w:ascii="Garamond" w:hAnsi="Garamond" w:cs="Times New Roman"/>
          <w:color w:val="auto"/>
          <w:sz w:val="22"/>
          <w:szCs w:val="22"/>
        </w:rPr>
        <w:t xml:space="preserve"> n</w:t>
      </w:r>
      <w:r w:rsidR="00067713" w:rsidRPr="008343B1">
        <w:rPr>
          <w:rFonts w:ascii="Garamond" w:hAnsi="Garamond" w:cs="Times New Roman"/>
          <w:color w:val="auto"/>
          <w:sz w:val="22"/>
          <w:szCs w:val="22"/>
        </w:rPr>
        <w:t>e bi bilo</w:t>
      </w:r>
      <w:r w:rsidR="0001404D" w:rsidRPr="008343B1">
        <w:rPr>
          <w:rFonts w:ascii="Garamond" w:hAnsi="Garamond" w:cs="Times New Roman"/>
          <w:color w:val="auto"/>
          <w:sz w:val="22"/>
          <w:szCs w:val="22"/>
        </w:rPr>
        <w:t xml:space="preserve"> potrebno provesti stratešku procjenu utjecaja na okoliš.</w:t>
      </w:r>
      <w:r w:rsidRPr="00B47AAB">
        <w:rPr>
          <w:rFonts w:ascii="Garamond" w:hAnsi="Garamond" w:cs="Times New Roman"/>
          <w:color w:val="auto"/>
          <w:sz w:val="22"/>
          <w:szCs w:val="22"/>
        </w:rPr>
        <w:t xml:space="preserve"> </w:t>
      </w:r>
    </w:p>
    <w:p w:rsidR="004E7170" w:rsidRDefault="004E7170" w:rsidP="00B742A0">
      <w:pPr>
        <w:jc w:val="both"/>
        <w:rPr>
          <w:rFonts w:ascii="Garamond" w:hAnsi="Garamond" w:cs="Times New Roman"/>
        </w:rPr>
      </w:pPr>
    </w:p>
    <w:p w:rsidR="008343B1" w:rsidRPr="00B47AAB" w:rsidRDefault="008343B1" w:rsidP="00B742A0">
      <w:pPr>
        <w:jc w:val="both"/>
        <w:rPr>
          <w:rFonts w:ascii="Garamond" w:hAnsi="Garamond" w:cs="Times New Roman"/>
        </w:rPr>
      </w:pPr>
    </w:p>
    <w:p w:rsidR="00CF4D68" w:rsidRPr="00B47AAB" w:rsidRDefault="00CF4D68" w:rsidP="00CF4D6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hr-HR"/>
        </w:rPr>
      </w:pPr>
      <w:r w:rsidRPr="00B47AAB">
        <w:rPr>
          <w:rFonts w:ascii="Garamond" w:eastAsia="Times New Roman" w:hAnsi="Garamond" w:cs="Times New Roman"/>
          <w:lang w:eastAsia="hr-HR"/>
        </w:rPr>
        <w:lastRenderedPageBreak/>
        <w:t>II </w:t>
      </w:r>
    </w:p>
    <w:p w:rsidR="00CF4D68" w:rsidRPr="00B47AAB" w:rsidRDefault="00CF4D68" w:rsidP="008F23DF">
      <w:pPr>
        <w:spacing w:line="240" w:lineRule="auto"/>
        <w:jc w:val="both"/>
        <w:rPr>
          <w:rFonts w:ascii="Garamond" w:eastAsia="Times New Roman" w:hAnsi="Garamond" w:cs="Times New Roman"/>
          <w:lang w:eastAsia="hr-HR"/>
        </w:rPr>
      </w:pPr>
      <w:r w:rsidRPr="00B47AAB">
        <w:rPr>
          <w:rFonts w:ascii="Garamond" w:eastAsia="Times New Roman" w:hAnsi="Garamond" w:cs="Times New Roman"/>
          <w:lang w:eastAsia="hr-HR"/>
        </w:rPr>
        <w:t>Nositelj izrade Plana i nadležno tijelo za provođenje postupka ocjene o potrebi strateške procjene utjecaja na okoliš je Jedinstveni upravni odjel Općine Punat.</w:t>
      </w:r>
    </w:p>
    <w:p w:rsidR="007216F1" w:rsidRPr="00B47AAB" w:rsidRDefault="007216F1" w:rsidP="008F23DF">
      <w:pPr>
        <w:spacing w:line="240" w:lineRule="auto"/>
        <w:jc w:val="both"/>
        <w:rPr>
          <w:rFonts w:ascii="Garamond" w:eastAsia="Times New Roman" w:hAnsi="Garamond" w:cs="Times New Roman"/>
          <w:lang w:eastAsia="hr-HR"/>
        </w:rPr>
      </w:pPr>
    </w:p>
    <w:p w:rsidR="007216F1" w:rsidRPr="00B47AAB" w:rsidRDefault="007216F1" w:rsidP="008F23DF">
      <w:pPr>
        <w:spacing w:line="240" w:lineRule="auto"/>
        <w:jc w:val="both"/>
        <w:rPr>
          <w:rFonts w:ascii="Garamond" w:eastAsia="Times New Roman" w:hAnsi="Garamond" w:cs="Times New Roman"/>
          <w:lang w:eastAsia="hr-HR"/>
        </w:rPr>
      </w:pPr>
    </w:p>
    <w:p w:rsidR="00205BF6" w:rsidRPr="00B47AAB" w:rsidRDefault="00205BF6" w:rsidP="008F23DF">
      <w:pPr>
        <w:spacing w:line="240" w:lineRule="auto"/>
        <w:jc w:val="both"/>
        <w:rPr>
          <w:rFonts w:ascii="Garamond" w:eastAsia="Times New Roman" w:hAnsi="Garamond" w:cs="Times New Roman"/>
          <w:lang w:eastAsia="hr-HR"/>
        </w:rPr>
      </w:pPr>
    </w:p>
    <w:p w:rsidR="00205BF6" w:rsidRDefault="007216F1" w:rsidP="008F23DF">
      <w:pPr>
        <w:spacing w:line="240" w:lineRule="auto"/>
        <w:jc w:val="both"/>
        <w:rPr>
          <w:rFonts w:ascii="Garamond" w:hAnsi="Garamond" w:cs="Times New Roman"/>
        </w:rPr>
      </w:pPr>
      <w:r w:rsidRPr="00B47AAB">
        <w:rPr>
          <w:rFonts w:ascii="Garamond" w:hAnsi="Garamond" w:cs="Times New Roman"/>
        </w:rPr>
        <w:t>RAZLOZI IZRADE PLANA SU SLIJEDEĆI</w:t>
      </w:r>
    </w:p>
    <w:p w:rsidR="00DE6198" w:rsidRPr="00B47AAB" w:rsidRDefault="00DE6198" w:rsidP="008F23DF">
      <w:pPr>
        <w:spacing w:line="240" w:lineRule="auto"/>
        <w:jc w:val="both"/>
        <w:rPr>
          <w:rFonts w:ascii="Garamond" w:eastAsia="Times New Roman" w:hAnsi="Garamond" w:cs="Times New Roman"/>
          <w:lang w:eastAsia="hr-HR"/>
        </w:rPr>
      </w:pPr>
    </w:p>
    <w:p w:rsidR="004E7170" w:rsidRPr="00B47AAB" w:rsidRDefault="004E7170" w:rsidP="00211001">
      <w:pPr>
        <w:rPr>
          <w:rFonts w:ascii="Garamond" w:hAnsi="Garamond" w:cs="Times New Roman"/>
        </w:rPr>
      </w:pPr>
      <w:r w:rsidRPr="00B47AAB">
        <w:rPr>
          <w:rFonts w:ascii="Garamond" w:hAnsi="Garamond" w:cs="Times New Roman"/>
        </w:rPr>
        <w:t>II</w:t>
      </w:r>
      <w:r w:rsidR="00CF4D68" w:rsidRPr="00B47AAB">
        <w:rPr>
          <w:rFonts w:ascii="Garamond" w:hAnsi="Garamond" w:cs="Times New Roman"/>
        </w:rPr>
        <w:t>I</w:t>
      </w:r>
      <w:r w:rsidRPr="00B47AAB">
        <w:rPr>
          <w:rFonts w:ascii="Garamond" w:hAnsi="Garamond" w:cs="Times New Roman"/>
        </w:rPr>
        <w:t>.</w:t>
      </w:r>
    </w:p>
    <w:p w:rsidR="00226A24" w:rsidRPr="00B47AAB" w:rsidRDefault="00226A24" w:rsidP="00211001">
      <w:pPr>
        <w:rPr>
          <w:rFonts w:ascii="Garamond" w:hAnsi="Garamond" w:cs="Times New Roman"/>
        </w:rPr>
      </w:pPr>
    </w:p>
    <w:p w:rsidR="00226A24" w:rsidRPr="00B47AAB" w:rsidRDefault="00226A24" w:rsidP="007216F1">
      <w:pPr>
        <w:jc w:val="left"/>
        <w:rPr>
          <w:rFonts w:ascii="Garamond" w:hAnsi="Garamond" w:cs="Times New Roman"/>
        </w:rPr>
      </w:pPr>
      <w:r w:rsidRPr="00B47AAB">
        <w:rPr>
          <w:rFonts w:ascii="Garamond" w:hAnsi="Garamond" w:cs="Times New Roman"/>
        </w:rPr>
        <w:t>Razlozi izrade plana su slijedeći:</w:t>
      </w:r>
    </w:p>
    <w:p w:rsidR="00AF6C4A" w:rsidRPr="00B47AAB" w:rsidRDefault="00AF6C4A" w:rsidP="00AF6C4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B47AAB">
        <w:rPr>
          <w:rFonts w:ascii="Garamond" w:hAnsi="Garamond"/>
          <w:sz w:val="22"/>
          <w:szCs w:val="22"/>
        </w:rPr>
        <w:t>Prostorni plan uređenja Općine Punat (»Službene novine PGŽ« broj 09/08) donesen je na sjednici Općinskog vijeća Općine Punat održanoj 19. ožujka 2008.  Zatim je donesena Odluka o izmjenama Odluke o donošenju Prostornog plana uređenja Općine Punat koja je objavljena u  »Službenim novinama PGŽ«, broj 30/10 te Odluka o ciljanim izmjenama i dopunama Odluke o donošenju Prostornog plana uređenja Općine Punat objavljena u »Službenim novinama PGŽ«, broj 14/15.</w:t>
      </w:r>
    </w:p>
    <w:p w:rsidR="00AF6C4A" w:rsidRPr="00B47AAB" w:rsidRDefault="00AF6C4A" w:rsidP="00AF6C4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B47AAB">
        <w:rPr>
          <w:rFonts w:ascii="Garamond" w:hAnsi="Garamond"/>
          <w:sz w:val="22"/>
          <w:szCs w:val="22"/>
        </w:rPr>
        <w:t>Odluka o izradi III. Izmjena i dopuna  Prostornog plana uređenja Općine Punat objavljena je u  »Službenim novinama PGŽ«, broj 37/15, a Odluka o donošenju u »Službenim novinama PGŽ«, broj 30/18.</w:t>
      </w:r>
    </w:p>
    <w:p w:rsidR="00AF6C4A" w:rsidRPr="00B47AAB" w:rsidRDefault="00AF6C4A" w:rsidP="00AF6C4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B47AAB">
        <w:rPr>
          <w:rFonts w:ascii="Garamond" w:hAnsi="Garamond"/>
          <w:sz w:val="22"/>
          <w:szCs w:val="22"/>
        </w:rPr>
        <w:t>Iz ovih činjenica proizlazi da je Plan u velikom dijelu usklađen s razvojnim potrebama lokalne zajednice, stanovnika i ostalih korisnika prostora, međutim u razdoblju izrade posljednjih izmjena plana pojavile su se inicijative za provjerom određenih rješenja u grafičkom dijelu plana kao i u tekstualnom dijelu.</w:t>
      </w:r>
    </w:p>
    <w:p w:rsidR="00AF6C4A" w:rsidRPr="00B47AAB" w:rsidRDefault="00AF6C4A" w:rsidP="00AF6C4A">
      <w:pPr>
        <w:spacing w:line="240" w:lineRule="auto"/>
        <w:jc w:val="both"/>
        <w:rPr>
          <w:rFonts w:ascii="Garamond" w:hAnsi="Garamond" w:cs="Times New Roman"/>
        </w:rPr>
      </w:pPr>
    </w:p>
    <w:p w:rsidR="00AF6C4A" w:rsidRPr="00B47AAB" w:rsidRDefault="00AF6C4A" w:rsidP="00AF6C4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B47AAB">
        <w:rPr>
          <w:rFonts w:ascii="Garamond" w:hAnsi="Garamond"/>
          <w:sz w:val="22"/>
          <w:szCs w:val="22"/>
        </w:rPr>
        <w:t>Izrada IV. izmjena i dopuna Plana je rezultat kontinuiranog procesa planiranja koje se temelji na praćenju i ocjenjivanju stanja u prostoru te prilagođavanju odredba za provođenje.</w:t>
      </w:r>
    </w:p>
    <w:p w:rsidR="00AF6C4A" w:rsidRPr="00B47AAB" w:rsidRDefault="00AF6C4A" w:rsidP="00AF6C4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trike/>
          <w:sz w:val="22"/>
          <w:szCs w:val="22"/>
        </w:rPr>
      </w:pPr>
      <w:r w:rsidRPr="00B47AAB">
        <w:rPr>
          <w:rFonts w:ascii="Garamond" w:hAnsi="Garamond"/>
          <w:sz w:val="22"/>
          <w:szCs w:val="22"/>
        </w:rPr>
        <w:t xml:space="preserve">U okolnostima stabilnog rasta i održivog gospodarskog razvoja nužno je neprestano i nanovo sagledavati sveukupni prostor, u cilju zadovoljavanja raznolikih potreba i stvaranja preduvjeta za prioritetni i ravnomjerni razvoj gospodarskih djelatnosti, u dobroj mjeri usklađenja javnog i privatnog interesa. </w:t>
      </w:r>
    </w:p>
    <w:p w:rsidR="00AF6C4A" w:rsidRPr="00B47AAB" w:rsidRDefault="00AF6C4A" w:rsidP="00AF6C4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B47AAB">
        <w:rPr>
          <w:rFonts w:ascii="Garamond" w:hAnsi="Garamond"/>
          <w:sz w:val="22"/>
          <w:szCs w:val="22"/>
        </w:rPr>
        <w:t>Ovom IV. izmjenom i dopunom Plana ostvarit će se preduvjeti za utvrđivanje nove lokacije reciklažnog dvorišta (za komunalni i građevinski otpad)  koje je potrebno dislocirati s postojeće pozicije unutar središnjeg naselja Punat, planske oznake N1 (k.č.br.</w:t>
      </w:r>
      <w:r w:rsidR="008540FE">
        <w:rPr>
          <w:rFonts w:ascii="Garamond" w:hAnsi="Garamond"/>
          <w:sz w:val="22"/>
          <w:szCs w:val="22"/>
        </w:rPr>
        <w:t xml:space="preserve"> </w:t>
      </w:r>
      <w:r w:rsidRPr="00B47AAB">
        <w:rPr>
          <w:rFonts w:ascii="Garamond" w:hAnsi="Garamond"/>
          <w:sz w:val="22"/>
          <w:szCs w:val="22"/>
        </w:rPr>
        <w:t>4347/18 i 4348/11; obje k.o. Punat), na novu lokaciju uz Županijsku cestu (ŽC 5125) prema Staroj Baški , preko puta lovačkog doma, na  k.č.br. 5794/3, 5795, 5803/4, 5804/3, 5804/4, 5804/5, 5804/6, 5804/7 i 6115 sve k.o. Punat za komunalni i k.č.br.</w:t>
      </w:r>
      <w:r w:rsidR="008540FE">
        <w:rPr>
          <w:rFonts w:ascii="Garamond" w:hAnsi="Garamond"/>
          <w:sz w:val="22"/>
          <w:szCs w:val="22"/>
        </w:rPr>
        <w:t xml:space="preserve"> </w:t>
      </w:r>
      <w:r w:rsidRPr="00B47AAB">
        <w:rPr>
          <w:rFonts w:ascii="Garamond" w:hAnsi="Garamond"/>
          <w:sz w:val="22"/>
          <w:szCs w:val="22"/>
        </w:rPr>
        <w:t>5169/25 k.o. Punat za građevinski otpad.</w:t>
      </w:r>
    </w:p>
    <w:p w:rsidR="00AF6C4A" w:rsidRPr="00B47AAB" w:rsidRDefault="00AF6C4A" w:rsidP="00AF6C4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47AAB">
        <w:rPr>
          <w:rFonts w:ascii="Garamond" w:hAnsi="Garamond"/>
          <w:sz w:val="22"/>
          <w:szCs w:val="22"/>
        </w:rPr>
        <w:t>Pored izmjene lokacije reciklažnog dvorišta, potrebno je provjeriti uvjete gradnje na dijelu naselja Punat na predjelu Buka gdje je prošlim izmjenama Plana prošireno građevinsko područje u cilju gradnje gradnju obiteljskih hotela i smještajnih građevina višeg standarda, za što je potrebno provesti usklađenje s tekućim izmjenama podzakonskih akata.</w:t>
      </w:r>
      <w:r w:rsidRPr="00B47AAB">
        <w:rPr>
          <w:rFonts w:ascii="Verdana" w:hAnsi="Verdana"/>
          <w:sz w:val="22"/>
          <w:szCs w:val="22"/>
        </w:rPr>
        <w:t xml:space="preserve">  </w:t>
      </w:r>
    </w:p>
    <w:p w:rsidR="0093055D" w:rsidRPr="00B47AAB" w:rsidRDefault="0093055D" w:rsidP="00211001">
      <w:pPr>
        <w:jc w:val="left"/>
        <w:rPr>
          <w:rFonts w:ascii="Garamond" w:hAnsi="Garamond" w:cs="Times New Roman"/>
        </w:rPr>
      </w:pPr>
    </w:p>
    <w:p w:rsidR="0093055D" w:rsidRPr="00B47AAB" w:rsidRDefault="0093055D" w:rsidP="00F07642">
      <w:pPr>
        <w:spacing w:line="240" w:lineRule="auto"/>
        <w:jc w:val="both"/>
        <w:rPr>
          <w:rFonts w:ascii="Garamond" w:hAnsi="Garamond" w:cs="Times New Roman"/>
        </w:rPr>
      </w:pPr>
    </w:p>
    <w:p w:rsidR="008C47AC" w:rsidRPr="00B47AAB" w:rsidRDefault="007216F1" w:rsidP="007216F1">
      <w:pPr>
        <w:pStyle w:val="StandardWeb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>PROGRAMSKA POLAZIŠTA I CILJEVI IZRADE  PLANA</w:t>
      </w:r>
    </w:p>
    <w:p w:rsidR="007216F1" w:rsidRPr="00B47AAB" w:rsidRDefault="00CF4D68" w:rsidP="008343B1">
      <w:pPr>
        <w:pStyle w:val="StandardWeb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>IV.</w:t>
      </w:r>
    </w:p>
    <w:p w:rsidR="007216F1" w:rsidRPr="00B47AAB" w:rsidRDefault="007216F1" w:rsidP="007216F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B47AAB">
        <w:rPr>
          <w:rFonts w:ascii="Garamond" w:hAnsi="Garamond"/>
          <w:sz w:val="22"/>
          <w:szCs w:val="22"/>
        </w:rPr>
        <w:t>Cilj IV. izmjena i dopuna Plana je:</w:t>
      </w:r>
    </w:p>
    <w:p w:rsidR="007216F1" w:rsidRPr="00B47AAB" w:rsidRDefault="007216F1" w:rsidP="007216F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B47AAB">
        <w:rPr>
          <w:rFonts w:ascii="Garamond" w:hAnsi="Garamond"/>
          <w:sz w:val="22"/>
          <w:szCs w:val="22"/>
        </w:rPr>
        <w:t>- izmijeniti lokaciju reciklažnog dvorišta za komunalni i građevinski otpad s postojeće unutar središnjeg naselja Punat planske oznake N1 (k.č.br.4347/18  i 4348/11, obje k.o. Punat) na novu lokaciju uz Županijsku cestu (ŽC 5125) prema Staroj Baški , preko puta lovačkog doma, na  k.č.br. 5794/3, 5795, 5803/4, 5804/3, 5804/4, 5804/5, 5804/6, 5804/7 i 6115 sve k.o. Punat za komunalni i k.č.br.5169/25 k.o. Punat za građevinski otpad.</w:t>
      </w:r>
    </w:p>
    <w:p w:rsidR="007216F1" w:rsidRPr="00B47AAB" w:rsidRDefault="007216F1" w:rsidP="007216F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B47AAB">
        <w:rPr>
          <w:rFonts w:ascii="Garamond" w:hAnsi="Garamond"/>
          <w:sz w:val="22"/>
          <w:szCs w:val="22"/>
        </w:rPr>
        <w:t>- provjera statusa i normativno usklađenje proširenog dijela naselja Punat na predjelu Buka prema tekućim izmjenama podzakonskih akata koji se odnose na građevine iz skupine hoteli</w:t>
      </w:r>
    </w:p>
    <w:p w:rsidR="007216F1" w:rsidRPr="00B47AAB" w:rsidRDefault="007216F1" w:rsidP="007216F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B47AAB">
        <w:rPr>
          <w:rFonts w:ascii="Garamond" w:hAnsi="Garamond"/>
          <w:sz w:val="22"/>
          <w:szCs w:val="22"/>
        </w:rPr>
        <w:t>- po potrebi, usklađenje s očitovanjima nadležnih tijela u postupku,</w:t>
      </w:r>
    </w:p>
    <w:p w:rsidR="007216F1" w:rsidRDefault="007216F1" w:rsidP="007216F1">
      <w:pPr>
        <w:pStyle w:val="StandardWeb"/>
        <w:jc w:val="both"/>
        <w:rPr>
          <w:rFonts w:ascii="Garamond" w:hAnsi="Garamond"/>
          <w:sz w:val="22"/>
          <w:szCs w:val="22"/>
        </w:rPr>
      </w:pPr>
      <w:r w:rsidRPr="00B47AAB">
        <w:rPr>
          <w:rFonts w:ascii="Garamond" w:hAnsi="Garamond"/>
          <w:sz w:val="22"/>
          <w:szCs w:val="22"/>
        </w:rPr>
        <w:lastRenderedPageBreak/>
        <w:t xml:space="preserve">- usklađenje sa zakonskim i podzakonskim aktima važećim u trenutku donošenja </w:t>
      </w:r>
      <w:r w:rsidR="008343B1" w:rsidRPr="00B47AAB">
        <w:rPr>
          <w:rFonts w:ascii="Garamond" w:hAnsi="Garamond"/>
          <w:sz w:val="22"/>
          <w:szCs w:val="22"/>
        </w:rPr>
        <w:t xml:space="preserve"> Odluke o izradi IV. izmjena i dopuna Plana</w:t>
      </w:r>
    </w:p>
    <w:p w:rsidR="00B47AAB" w:rsidRPr="00B47AAB" w:rsidRDefault="00B47AAB" w:rsidP="007216F1">
      <w:pPr>
        <w:pStyle w:val="StandardWeb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7216F1" w:rsidRPr="00B47AAB" w:rsidRDefault="007216F1" w:rsidP="007216F1">
      <w:pPr>
        <w:pStyle w:val="StandardWeb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>OBUHVAT IZMJENA I DOPUNA PLANA</w:t>
      </w:r>
    </w:p>
    <w:p w:rsidR="007216F1" w:rsidRPr="00B47AAB" w:rsidRDefault="007216F1" w:rsidP="007216F1">
      <w:pPr>
        <w:pStyle w:val="StandardWeb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>V.</w:t>
      </w:r>
    </w:p>
    <w:p w:rsidR="007216F1" w:rsidRDefault="007216F1" w:rsidP="007216F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B47AAB">
        <w:rPr>
          <w:rFonts w:ascii="Garamond" w:hAnsi="Garamond"/>
          <w:sz w:val="22"/>
          <w:szCs w:val="22"/>
        </w:rPr>
        <w:t xml:space="preserve">Sve predviđene izmjene navedene su u članku </w:t>
      </w:r>
      <w:bookmarkStart w:id="0" w:name="_Hlk42336232"/>
      <w:r w:rsidRPr="00B47AAB">
        <w:rPr>
          <w:rFonts w:ascii="Garamond" w:hAnsi="Garamond"/>
          <w:sz w:val="22"/>
          <w:szCs w:val="22"/>
        </w:rPr>
        <w:t>IV.  Odluke o izradi IV. izmjena i dopuna Plana</w:t>
      </w:r>
      <w:bookmarkEnd w:id="0"/>
      <w:r w:rsidRPr="00B47AAB">
        <w:rPr>
          <w:rFonts w:ascii="Garamond" w:hAnsi="Garamond"/>
          <w:sz w:val="22"/>
          <w:szCs w:val="22"/>
        </w:rPr>
        <w:t>, a na temelju tih izmjena korigirat će se elaborat Prostornog plana uređenja Općine Punat u tekstualnom dijelu - Odredbama za provođenje, u odgovarajućim prikazima grafičkog dijela plana te u Obrazloženju plana.</w:t>
      </w:r>
    </w:p>
    <w:p w:rsidR="00CE72D4" w:rsidRDefault="00CE72D4" w:rsidP="007216F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CE72D4" w:rsidRDefault="00CE72D4" w:rsidP="007216F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CE72D4" w:rsidRPr="00B47AAB" w:rsidRDefault="00CE72D4" w:rsidP="007216F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CE72D4" w:rsidRDefault="00CE72D4" w:rsidP="00CE72D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POPIS TIJELA I OSOBA KOJE SUDJELUJU U POSTUPKU OCJENE</w:t>
      </w:r>
    </w:p>
    <w:p w:rsidR="00CF4D68" w:rsidRPr="00B47AAB" w:rsidRDefault="00CF4D68" w:rsidP="008C47AC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8F23DF" w:rsidRPr="00B47AAB" w:rsidRDefault="00CF4D68" w:rsidP="008F23DF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>VI</w:t>
      </w:r>
      <w:r w:rsidR="001648DF" w:rsidRPr="00B47AAB">
        <w:rPr>
          <w:rFonts w:ascii="Garamond" w:hAnsi="Garamond" w:cs="Times New Roman"/>
          <w:color w:val="auto"/>
          <w:sz w:val="22"/>
          <w:szCs w:val="22"/>
        </w:rPr>
        <w:t>.</w:t>
      </w:r>
    </w:p>
    <w:p w:rsidR="008F23DF" w:rsidRPr="00B47AAB" w:rsidRDefault="008F23DF" w:rsidP="008F23DF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:rsidR="004A4900" w:rsidRPr="00B47AAB" w:rsidRDefault="004A4900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>U cilju utvrđivanja vjerojatno značajnog utjecaja na okoliš i značajnog negativnog utjecaja na ekološku mrežu. Nositelj izrade zatražio je mišljenje tijela i/ili osoba određenih posebnim propisima:</w:t>
      </w:r>
    </w:p>
    <w:p w:rsidR="00F56324" w:rsidRPr="00B47AAB" w:rsidRDefault="00F56324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00041F" w:rsidRPr="00B47AAB" w:rsidRDefault="0000041F" w:rsidP="0000041F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bookmarkStart w:id="1" w:name="_Hlk41283501"/>
      <w:r w:rsidRPr="00B47AAB">
        <w:rPr>
          <w:rFonts w:ascii="Garamond" w:hAnsi="Garamond" w:cs="Times New Roman"/>
          <w:sz w:val="22"/>
          <w:szCs w:val="22"/>
        </w:rPr>
        <w:t>Primorsko-goranska županija, Upravni odjel za prostorno uređenje, graditeljstvo i zaštitu okoliša, Slogin kula 2, 51500 Rijeka</w:t>
      </w:r>
    </w:p>
    <w:p w:rsidR="0000041F" w:rsidRPr="00B47AAB" w:rsidRDefault="0000041F" w:rsidP="0000041F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bookmarkStart w:id="2" w:name="_Hlk41284087"/>
      <w:bookmarkEnd w:id="1"/>
      <w:r w:rsidRPr="00B47AAB">
        <w:rPr>
          <w:rFonts w:ascii="Garamond" w:hAnsi="Garamond" w:cs="Times New Roman"/>
          <w:sz w:val="22"/>
          <w:szCs w:val="22"/>
        </w:rPr>
        <w:t>Ministarstvo kulture, Konzervatorski odjel u Rijeci, Užarska 26, 51000 Rijeka</w:t>
      </w:r>
    </w:p>
    <w:bookmarkEnd w:id="2"/>
    <w:p w:rsidR="0000041F" w:rsidRPr="00B47AAB" w:rsidRDefault="0000041F" w:rsidP="0000041F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B47AAB">
        <w:rPr>
          <w:rFonts w:ascii="Garamond" w:hAnsi="Garamond" w:cs="Times New Roman"/>
          <w:sz w:val="22"/>
          <w:szCs w:val="22"/>
        </w:rPr>
        <w:t>Hrvatske vode, Zagreb, Vodno</w:t>
      </w:r>
      <w:r w:rsidR="00B47AAB">
        <w:rPr>
          <w:rFonts w:ascii="Garamond" w:hAnsi="Garamond" w:cs="Times New Roman"/>
          <w:sz w:val="22"/>
          <w:szCs w:val="22"/>
        </w:rPr>
        <w:t>gospodarski</w:t>
      </w:r>
      <w:r w:rsidRPr="00B47AAB">
        <w:rPr>
          <w:rFonts w:ascii="Garamond" w:hAnsi="Garamond" w:cs="Times New Roman"/>
          <w:sz w:val="22"/>
          <w:szCs w:val="22"/>
        </w:rPr>
        <w:t xml:space="preserve"> odjel za slivove sjevernog Jadrana, Ulica Đ. Šporera 3, 51000 Rijeka;</w:t>
      </w:r>
    </w:p>
    <w:p w:rsidR="0000041F" w:rsidRPr="00B47AAB" w:rsidRDefault="0000041F" w:rsidP="0000041F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B47AAB">
        <w:rPr>
          <w:rFonts w:ascii="Garamond" w:hAnsi="Garamond" w:cs="Times New Roman"/>
          <w:sz w:val="22"/>
          <w:szCs w:val="22"/>
        </w:rPr>
        <w:t>Primorsko – goranska županija, Upravni odjel za pomorsko dobro promet i veze, Slogin kula 2/VI, 51000 Rijeka</w:t>
      </w:r>
    </w:p>
    <w:p w:rsidR="0000041F" w:rsidRPr="00B47AAB" w:rsidRDefault="0000041F" w:rsidP="0000041F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B47AAB">
        <w:rPr>
          <w:rFonts w:ascii="Garamond" w:hAnsi="Garamond" w:cs="Times New Roman"/>
          <w:sz w:val="22"/>
          <w:szCs w:val="22"/>
        </w:rPr>
        <w:t>Nastavni zavod za javno zdravstvo Primorsko-goranske županije, Krešimirova 52a, Rijeka</w:t>
      </w:r>
    </w:p>
    <w:p w:rsidR="0000041F" w:rsidRPr="00B47AAB" w:rsidRDefault="0000041F" w:rsidP="0000041F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B47AAB">
        <w:rPr>
          <w:rFonts w:ascii="Garamond" w:hAnsi="Garamond" w:cs="Times New Roman"/>
          <w:sz w:val="22"/>
          <w:szCs w:val="22"/>
        </w:rPr>
        <w:t>Hrvatske šume d.o.o, UŠP Senj, Nikole Suzane 27, 53270 Senj</w:t>
      </w:r>
    </w:p>
    <w:p w:rsidR="0000041F" w:rsidRPr="00B47AAB" w:rsidRDefault="0000041F" w:rsidP="0000041F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B47AAB">
        <w:rPr>
          <w:rFonts w:ascii="Garamond" w:hAnsi="Garamond" w:cs="Times New Roman"/>
          <w:sz w:val="22"/>
          <w:szCs w:val="22"/>
        </w:rPr>
        <w:t>Ponikve Eko Otok Krk d.o.o., Vršanska 14, 51500 Krk</w:t>
      </w:r>
    </w:p>
    <w:p w:rsidR="0000041F" w:rsidRPr="00B47AAB" w:rsidRDefault="0000041F" w:rsidP="0000041F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B47AAB">
        <w:rPr>
          <w:rFonts w:ascii="Garamond" w:hAnsi="Garamond" w:cs="Times New Roman"/>
          <w:sz w:val="22"/>
          <w:szCs w:val="22"/>
        </w:rPr>
        <w:t>Županijska uprava za ceste Primorsko – goranske županije, Nikole Tesle 9/X, 51000 Rijeka</w:t>
      </w:r>
    </w:p>
    <w:p w:rsidR="00F56324" w:rsidRPr="00B47AAB" w:rsidRDefault="00F56324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F56324" w:rsidRPr="00B47AAB" w:rsidRDefault="00F56324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1C4789" w:rsidRPr="00B47AAB" w:rsidRDefault="003549EA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>Zaprimljena su slijedeća mišljenja:</w:t>
      </w:r>
    </w:p>
    <w:p w:rsidR="00834361" w:rsidRPr="00B47AAB" w:rsidRDefault="00834361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834361" w:rsidRPr="00B3554E" w:rsidRDefault="00834361" w:rsidP="00834361">
      <w:pPr>
        <w:pStyle w:val="StandardWeb"/>
        <w:numPr>
          <w:ilvl w:val="0"/>
          <w:numId w:val="11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sz w:val="22"/>
          <w:szCs w:val="22"/>
        </w:rPr>
        <w:t>Primorsko-goranska županija, Upravni odjel za prostorno uređenje, graditeljstvo i zaštitu okoliša, Slogin kula 2, 51500 Rijeka</w:t>
      </w:r>
      <w:r w:rsidR="00767D57" w:rsidRPr="00B47AAB">
        <w:rPr>
          <w:rFonts w:ascii="Garamond" w:hAnsi="Garamond" w:cs="Times New Roman"/>
          <w:sz w:val="22"/>
          <w:szCs w:val="22"/>
        </w:rPr>
        <w:t xml:space="preserve">, KLASA: 351-01/20-04/39, URBROJ: 2170/1-03-08/3-20-6, od 11. svibnja 2020. godine mišljenje </w:t>
      </w:r>
      <w:r w:rsidR="00767D57" w:rsidRPr="00B3554E">
        <w:rPr>
          <w:rFonts w:ascii="Garamond" w:hAnsi="Garamond" w:cs="Times New Roman"/>
          <w:sz w:val="22"/>
          <w:szCs w:val="22"/>
        </w:rPr>
        <w:t>da je Plan prihvatljiv za ekološku mrežu, te nije potrebno provesti Glavnu ocjenu prihvatljivosti za ekološku mrežu, uz primjenu navedenih uv</w:t>
      </w:r>
      <w:r w:rsidR="00CC55AE" w:rsidRPr="00B3554E">
        <w:rPr>
          <w:rFonts w:ascii="Garamond" w:hAnsi="Garamond" w:cs="Times New Roman"/>
          <w:sz w:val="22"/>
          <w:szCs w:val="22"/>
        </w:rPr>
        <w:t>j</w:t>
      </w:r>
      <w:r w:rsidR="00767D57" w:rsidRPr="00B3554E">
        <w:rPr>
          <w:rFonts w:ascii="Garamond" w:hAnsi="Garamond" w:cs="Times New Roman"/>
          <w:sz w:val="22"/>
          <w:szCs w:val="22"/>
        </w:rPr>
        <w:t>eta zaštite prirode.</w:t>
      </w:r>
    </w:p>
    <w:p w:rsidR="00767D57" w:rsidRPr="00B47AAB" w:rsidRDefault="00767D57" w:rsidP="00767D57">
      <w:pPr>
        <w:pStyle w:val="StandardWeb"/>
        <w:spacing w:before="0" w:beforeAutospacing="0" w:after="0" w:afterAutospacing="0"/>
        <w:ind w:left="72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834361" w:rsidRPr="00B47AAB" w:rsidRDefault="00767D57" w:rsidP="00767D57">
      <w:pPr>
        <w:pStyle w:val="StandardWeb"/>
        <w:spacing w:before="0" w:beforeAutospacing="0" w:after="0" w:afterAutospacing="0"/>
        <w:ind w:left="720"/>
        <w:jc w:val="both"/>
        <w:rPr>
          <w:rFonts w:ascii="Garamond" w:hAnsi="Garamond" w:cs="Times New Roman"/>
          <w:sz w:val="22"/>
          <w:szCs w:val="22"/>
        </w:rPr>
      </w:pPr>
      <w:r w:rsidRPr="00B47AAB">
        <w:rPr>
          <w:rFonts w:ascii="Garamond" w:hAnsi="Garamond" w:cs="Times New Roman"/>
          <w:sz w:val="22"/>
          <w:szCs w:val="22"/>
        </w:rPr>
        <w:t>Upravni odjel za prostorno uređenje, graditeljstvo i zaštitu okoliša PGŽ, Rijeka, Slogin kula 2, KLASA: 351-01/20-04/39, URBROJ: 2170/1-03-08/3-20-7, od 11. svibnja 2020. godine – mišljenje da ne bi bilo potrebno provesti postupak strateške procjene utjecaja na okoliš</w:t>
      </w:r>
    </w:p>
    <w:p w:rsidR="007F3576" w:rsidRPr="00B47AAB" w:rsidRDefault="007F3576" w:rsidP="00767D57">
      <w:pPr>
        <w:pStyle w:val="StandardWeb"/>
        <w:spacing w:before="0" w:beforeAutospacing="0" w:after="0" w:afterAutospacing="0"/>
        <w:ind w:left="72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767D57" w:rsidRPr="00B47AAB" w:rsidRDefault="00767D57" w:rsidP="00767D57">
      <w:pPr>
        <w:pStyle w:val="StandardWeb"/>
        <w:numPr>
          <w:ilvl w:val="0"/>
          <w:numId w:val="11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sz w:val="22"/>
          <w:szCs w:val="22"/>
        </w:rPr>
        <w:t>Ministarstvo kulture, Konzervatorski odjel u Rijeci, Užarska 26, 51000 Rijeka, KLASA: 612-08/20-10/0110</w:t>
      </w:r>
      <w:r w:rsidR="00EB5707" w:rsidRPr="00B47AAB">
        <w:rPr>
          <w:rFonts w:ascii="Garamond" w:hAnsi="Garamond" w:cs="Times New Roman"/>
          <w:sz w:val="22"/>
          <w:szCs w:val="22"/>
        </w:rPr>
        <w:t>, URBROJ: 532-04-02-11/4-20-2 od 02. travnja 2020. godine mišljenje da za predmetni Plan nije potrebna strateška procjena utjecaja na okoliš.</w:t>
      </w:r>
    </w:p>
    <w:p w:rsidR="00EB5707" w:rsidRPr="00B47AAB" w:rsidRDefault="00EB5707" w:rsidP="00EB5707">
      <w:pPr>
        <w:pStyle w:val="StandardWeb"/>
        <w:spacing w:before="0" w:beforeAutospacing="0" w:after="0" w:afterAutospacing="0"/>
        <w:ind w:left="72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EB5707" w:rsidRPr="00B47AAB" w:rsidRDefault="00EB5707" w:rsidP="00767D57">
      <w:pPr>
        <w:pStyle w:val="StandardWeb"/>
        <w:numPr>
          <w:ilvl w:val="0"/>
          <w:numId w:val="11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sz w:val="22"/>
          <w:szCs w:val="22"/>
        </w:rPr>
        <w:t>Hrvatske vode, Zagreb, Vodno</w:t>
      </w:r>
      <w:r w:rsidR="00B47AAB">
        <w:rPr>
          <w:rFonts w:ascii="Garamond" w:hAnsi="Garamond" w:cs="Times New Roman"/>
          <w:sz w:val="22"/>
          <w:szCs w:val="22"/>
        </w:rPr>
        <w:t>gospodarski</w:t>
      </w:r>
      <w:r w:rsidRPr="00B47AAB">
        <w:rPr>
          <w:rFonts w:ascii="Garamond" w:hAnsi="Garamond" w:cs="Times New Roman"/>
          <w:sz w:val="22"/>
          <w:szCs w:val="22"/>
        </w:rPr>
        <w:t xml:space="preserve"> odjel za slivove sjevernog Jadrana, Ulica Đ. Šporera 3, 51000 Rijeka, KLASA: 350-02/20-01/0000108, URBROJ: 374-23-1-20-4 od 22. travnja. 2020. godine mišljenje da nije potrebno provoditi postupak strateške procjene utjecaja na okoliš ( utjecaj na vode )</w:t>
      </w:r>
      <w:r w:rsidR="00631590" w:rsidRPr="00B47AAB">
        <w:rPr>
          <w:rFonts w:ascii="Garamond" w:hAnsi="Garamond" w:cs="Times New Roman"/>
          <w:sz w:val="22"/>
          <w:szCs w:val="22"/>
        </w:rPr>
        <w:t xml:space="preserve"> iz razloga budućih postupaka davanja mišljenja na predmetni plan u tijeku njegove izrade, </w:t>
      </w:r>
      <w:r w:rsidR="00631590" w:rsidRPr="00B47AAB">
        <w:rPr>
          <w:rFonts w:ascii="Garamond" w:hAnsi="Garamond" w:cs="Times New Roman"/>
          <w:sz w:val="22"/>
          <w:szCs w:val="22"/>
        </w:rPr>
        <w:lastRenderedPageBreak/>
        <w:t>kao i stručnog mišljenja u postupku izdavanja Vodopravnih uvjeta o kojima će se Hrvatske vode detaljnije očitovati</w:t>
      </w:r>
      <w:r w:rsidRPr="00B47AAB">
        <w:rPr>
          <w:rFonts w:ascii="Garamond" w:hAnsi="Garamond" w:cs="Times New Roman"/>
          <w:sz w:val="22"/>
          <w:szCs w:val="22"/>
        </w:rPr>
        <w:t>.</w:t>
      </w:r>
    </w:p>
    <w:p w:rsidR="007F3576" w:rsidRPr="00B47AAB" w:rsidRDefault="007F3576" w:rsidP="007F3576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EB5707" w:rsidRDefault="00EB5707" w:rsidP="00EB5707">
      <w:pPr>
        <w:pStyle w:val="StandardWeb"/>
        <w:numPr>
          <w:ilvl w:val="0"/>
          <w:numId w:val="11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B47AAB">
        <w:rPr>
          <w:rFonts w:ascii="Garamond" w:hAnsi="Garamond" w:cs="Times New Roman"/>
          <w:sz w:val="22"/>
          <w:szCs w:val="22"/>
        </w:rPr>
        <w:t xml:space="preserve">Hrvatske šume d.o.o, UŠP Senj, Nikole Suzane 27, 53270 Senj, KLASA: SNJ/20-01/193, urbroj: 00-02-03/04-20-03 od 7. travnja 2020. godine, </w:t>
      </w:r>
      <w:r w:rsidR="000B44BD" w:rsidRPr="00B47AAB">
        <w:rPr>
          <w:rFonts w:ascii="Garamond" w:hAnsi="Garamond" w:cs="Times New Roman"/>
          <w:sz w:val="22"/>
          <w:szCs w:val="22"/>
        </w:rPr>
        <w:t>mišljenje da ne očekuje značajan negativan utjecaj IV. izmjena i dopuna PPU Općine Punat na okolne šume i šumsko zemljište kojima gospodari te nemaju dodatnih zahtjeva i posebnih utjecaja vezanih za zaštitu okoliša zbog kojih bi bilo neophodno izraditi stratešku procjenu utjecaja na okoliš koje je potrebno uvažiti u predmetnom planu.</w:t>
      </w:r>
    </w:p>
    <w:p w:rsidR="00CC55AE" w:rsidRDefault="00CC55AE" w:rsidP="00CC55AE">
      <w:pPr>
        <w:pStyle w:val="Odlomakpopisa"/>
        <w:rPr>
          <w:rFonts w:ascii="Garamond" w:hAnsi="Garamond" w:cs="Times New Roman"/>
        </w:rPr>
      </w:pPr>
    </w:p>
    <w:p w:rsidR="00CC55AE" w:rsidRPr="00B47AAB" w:rsidRDefault="00CC55AE" w:rsidP="00CC55AE">
      <w:pPr>
        <w:pStyle w:val="StandardWeb"/>
        <w:spacing w:before="0" w:beforeAutospacing="0" w:after="0" w:afterAutospacing="0"/>
        <w:ind w:left="720"/>
        <w:jc w:val="both"/>
        <w:rPr>
          <w:rFonts w:ascii="Garamond" w:hAnsi="Garamond" w:cs="Times New Roman"/>
          <w:sz w:val="22"/>
          <w:szCs w:val="22"/>
        </w:rPr>
      </w:pPr>
    </w:p>
    <w:p w:rsidR="00EB5707" w:rsidRPr="00B47AAB" w:rsidRDefault="00EB5707" w:rsidP="00EB5707">
      <w:pPr>
        <w:pStyle w:val="StandardWeb"/>
        <w:spacing w:before="0" w:beforeAutospacing="0" w:after="0" w:afterAutospacing="0"/>
        <w:ind w:left="72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3549EA" w:rsidRPr="00B47AAB" w:rsidRDefault="00EF779F" w:rsidP="007F3576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B47AAB">
        <w:rPr>
          <w:rFonts w:ascii="Garamond" w:hAnsi="Garamond" w:cs="Times New Roman"/>
          <w:sz w:val="22"/>
          <w:szCs w:val="22"/>
        </w:rPr>
        <w:t>Svoje očitovanje nisu dostavile slijedeće osobe/institucije, te se stoga smatra da su suglasni s mišljenjem Općine Punat da nije potrebno provoditi postupak strateške procjene utjecaja Plana na okoliš</w:t>
      </w:r>
      <w:r w:rsidR="00DB5123" w:rsidRPr="00B47AAB">
        <w:rPr>
          <w:rFonts w:ascii="Garamond" w:hAnsi="Garamond" w:cs="Times New Roman"/>
          <w:sz w:val="22"/>
          <w:szCs w:val="22"/>
        </w:rPr>
        <w:t>:</w:t>
      </w:r>
    </w:p>
    <w:p w:rsidR="00DB5123" w:rsidRPr="00B47AAB" w:rsidRDefault="00DB5123" w:rsidP="007F3576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DB5123" w:rsidRPr="00B47AAB" w:rsidRDefault="00DB5123" w:rsidP="00DB5123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B47AAB">
        <w:rPr>
          <w:rFonts w:ascii="Garamond" w:hAnsi="Garamond" w:cs="Times New Roman"/>
          <w:sz w:val="22"/>
          <w:szCs w:val="22"/>
        </w:rPr>
        <w:t>Primorsko – goranska županija, Upravni odjel za pomorsko dobro promet i veze, Slogin kula 2/VI, 51000 Rijeka</w:t>
      </w:r>
    </w:p>
    <w:p w:rsidR="000B44BD" w:rsidRPr="00B47AAB" w:rsidRDefault="000B44BD" w:rsidP="000B44BD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B47AAB">
        <w:rPr>
          <w:rFonts w:ascii="Garamond" w:hAnsi="Garamond" w:cs="Times New Roman"/>
          <w:sz w:val="22"/>
          <w:szCs w:val="22"/>
        </w:rPr>
        <w:t>Nastavni zavod za javno zdravstvo Primorsko-goranske županije, Krešimirova 52a, Rijeka</w:t>
      </w:r>
    </w:p>
    <w:p w:rsidR="000B44BD" w:rsidRPr="00B47AAB" w:rsidRDefault="000B44BD" w:rsidP="000B44BD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B47AAB">
        <w:rPr>
          <w:rFonts w:ascii="Garamond" w:hAnsi="Garamond" w:cs="Times New Roman"/>
          <w:sz w:val="22"/>
          <w:szCs w:val="22"/>
        </w:rPr>
        <w:t>Ponikve Eko Otok Krk d.o.o., Vršanska 14, 51500 Krk</w:t>
      </w:r>
    </w:p>
    <w:p w:rsidR="000B44BD" w:rsidRPr="00B47AAB" w:rsidRDefault="000B44BD" w:rsidP="000B44BD">
      <w:pPr>
        <w:pStyle w:val="StandardWeb"/>
        <w:numPr>
          <w:ilvl w:val="0"/>
          <w:numId w:val="19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B47AAB">
        <w:rPr>
          <w:rFonts w:ascii="Garamond" w:hAnsi="Garamond" w:cs="Times New Roman"/>
          <w:sz w:val="22"/>
          <w:szCs w:val="22"/>
        </w:rPr>
        <w:t>Županijska uprava za ceste Primorsko – goranske županije, Nikole Tesle 9/X, 51000 Rijeka</w:t>
      </w:r>
    </w:p>
    <w:p w:rsidR="001C4789" w:rsidRPr="00B47AAB" w:rsidRDefault="001C4789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853DAF" w:rsidRPr="00B47AAB" w:rsidRDefault="00853DAF" w:rsidP="00853DA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hr-HR"/>
        </w:rPr>
      </w:pPr>
      <w:r w:rsidRPr="00B47AAB">
        <w:rPr>
          <w:rFonts w:ascii="Garamond" w:eastAsia="Times New Roman" w:hAnsi="Garamond" w:cs="Times New Roman"/>
          <w:lang w:eastAsia="hr-HR"/>
        </w:rPr>
        <w:t>VII.</w:t>
      </w:r>
    </w:p>
    <w:p w:rsidR="003B743E" w:rsidRDefault="00232D95" w:rsidP="00704F9D">
      <w:pPr>
        <w:pStyle w:val="box453349"/>
        <w:jc w:val="both"/>
      </w:pPr>
      <w:r>
        <w:rPr>
          <w:rFonts w:ascii="Garamond" w:hAnsi="Garamond"/>
          <w:sz w:val="22"/>
          <w:szCs w:val="22"/>
        </w:rPr>
        <w:t>Mišljenje</w:t>
      </w:r>
      <w:r w:rsidR="00853DAF" w:rsidRPr="00B3554E">
        <w:rPr>
          <w:rFonts w:ascii="Garamond" w:hAnsi="Garamond"/>
          <w:sz w:val="22"/>
          <w:szCs w:val="22"/>
        </w:rPr>
        <w:t xml:space="preserve"> koj</w:t>
      </w:r>
      <w:r>
        <w:rPr>
          <w:rFonts w:ascii="Garamond" w:hAnsi="Garamond"/>
          <w:sz w:val="22"/>
          <w:szCs w:val="22"/>
        </w:rPr>
        <w:t>i</w:t>
      </w:r>
      <w:r w:rsidR="00853DAF" w:rsidRPr="00B3554E">
        <w:rPr>
          <w:rFonts w:ascii="Garamond" w:hAnsi="Garamond"/>
          <w:sz w:val="22"/>
          <w:szCs w:val="22"/>
        </w:rPr>
        <w:t>m se utvrđuje da nije potrebno provesti stratešku procjenu utjecaja  Plana na okoliš donesen</w:t>
      </w:r>
      <w:r w:rsidR="009E23CC">
        <w:rPr>
          <w:rFonts w:ascii="Garamond" w:hAnsi="Garamond"/>
          <w:sz w:val="22"/>
          <w:szCs w:val="22"/>
        </w:rPr>
        <w:t>o</w:t>
      </w:r>
      <w:r w:rsidR="00853DAF" w:rsidRPr="00B3554E">
        <w:rPr>
          <w:rFonts w:ascii="Garamond" w:hAnsi="Garamond"/>
          <w:sz w:val="22"/>
          <w:szCs w:val="22"/>
        </w:rPr>
        <w:t xml:space="preserve"> je </w:t>
      </w:r>
      <w:r w:rsidR="00D86CF7" w:rsidRPr="00B3554E">
        <w:rPr>
          <w:rFonts w:ascii="Garamond" w:hAnsi="Garamond"/>
          <w:sz w:val="22"/>
          <w:szCs w:val="22"/>
        </w:rPr>
        <w:t xml:space="preserve">primjenom pojedinačnih ispitivanja i kriterija za utvrđivanje vjerojatno značajnog utjecaja </w:t>
      </w:r>
      <w:r w:rsidR="003B743E" w:rsidRPr="00B3554E">
        <w:rPr>
          <w:rFonts w:ascii="Garamond" w:hAnsi="Garamond"/>
          <w:sz w:val="22"/>
          <w:szCs w:val="22"/>
        </w:rPr>
        <w:t xml:space="preserve"> plana  </w:t>
      </w:r>
      <w:r w:rsidR="00D86CF7" w:rsidRPr="00B3554E">
        <w:rPr>
          <w:rFonts w:ascii="Garamond" w:hAnsi="Garamond"/>
          <w:sz w:val="22"/>
          <w:szCs w:val="22"/>
        </w:rPr>
        <w:t>na okoliš iz</w:t>
      </w:r>
      <w:r w:rsidR="00704F9D" w:rsidRPr="00B3554E">
        <w:rPr>
          <w:rFonts w:ascii="Garamond" w:hAnsi="Garamond"/>
          <w:sz w:val="22"/>
          <w:szCs w:val="22"/>
        </w:rPr>
        <w:t xml:space="preserve"> </w:t>
      </w:r>
      <w:r w:rsidR="00D86CF7" w:rsidRPr="00B3554E">
        <w:rPr>
          <w:rFonts w:ascii="Garamond" w:hAnsi="Garamond"/>
          <w:sz w:val="22"/>
          <w:szCs w:val="22"/>
        </w:rPr>
        <w:t xml:space="preserve"> </w:t>
      </w:r>
      <w:r w:rsidR="009E23CC">
        <w:rPr>
          <w:rFonts w:ascii="Garamond" w:hAnsi="Garamond"/>
          <w:sz w:val="22"/>
          <w:szCs w:val="22"/>
        </w:rPr>
        <w:t>P</w:t>
      </w:r>
      <w:r w:rsidR="00D86CF7" w:rsidRPr="00B3554E">
        <w:rPr>
          <w:rFonts w:ascii="Garamond" w:hAnsi="Garamond"/>
          <w:sz w:val="22"/>
          <w:szCs w:val="22"/>
        </w:rPr>
        <w:t>riloga</w:t>
      </w:r>
      <w:r w:rsidR="009E23CC">
        <w:rPr>
          <w:rFonts w:ascii="Garamond" w:hAnsi="Garamond"/>
          <w:sz w:val="22"/>
          <w:szCs w:val="22"/>
        </w:rPr>
        <w:t xml:space="preserve"> III.</w:t>
      </w:r>
      <w:r w:rsidR="00D86CF7" w:rsidRPr="00B3554E">
        <w:rPr>
          <w:rFonts w:ascii="Garamond" w:hAnsi="Garamond"/>
          <w:sz w:val="22"/>
          <w:szCs w:val="22"/>
        </w:rPr>
        <w:t xml:space="preserve"> Uredbe o strateškoj procjeni </w:t>
      </w:r>
      <w:r w:rsidR="003B743E" w:rsidRPr="00B3554E">
        <w:rPr>
          <w:rFonts w:ascii="Garamond" w:hAnsi="Garamond"/>
          <w:sz w:val="22"/>
          <w:szCs w:val="22"/>
        </w:rPr>
        <w:t>utjecaja strategije, plana i programa na okoliš kao i na temelju pribavljenih mišljenja tijela</w:t>
      </w:r>
      <w:r w:rsidR="00853DAF" w:rsidRPr="00B3554E">
        <w:rPr>
          <w:rFonts w:ascii="Garamond" w:hAnsi="Garamond"/>
          <w:i/>
          <w:iCs/>
        </w:rPr>
        <w:t>.</w:t>
      </w:r>
      <w:r w:rsidR="003B743E" w:rsidRPr="003B743E">
        <w:t xml:space="preserve"> </w:t>
      </w:r>
    </w:p>
    <w:p w:rsidR="00853DAF" w:rsidRPr="00B47AAB" w:rsidRDefault="00853DAF" w:rsidP="00F07642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hr-HR"/>
        </w:rPr>
      </w:pPr>
    </w:p>
    <w:p w:rsidR="005A572F" w:rsidRPr="00B47AAB" w:rsidRDefault="00185814" w:rsidP="00211001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>V</w:t>
      </w:r>
      <w:r w:rsidR="00CF4D68" w:rsidRPr="00B47AAB">
        <w:rPr>
          <w:rFonts w:ascii="Garamond" w:hAnsi="Garamond" w:cs="Times New Roman"/>
          <w:color w:val="auto"/>
          <w:sz w:val="22"/>
          <w:szCs w:val="22"/>
        </w:rPr>
        <w:t>II</w:t>
      </w:r>
      <w:r w:rsidR="005B72F4">
        <w:rPr>
          <w:rFonts w:ascii="Garamond" w:hAnsi="Garamond" w:cs="Times New Roman"/>
          <w:color w:val="auto"/>
          <w:sz w:val="22"/>
          <w:szCs w:val="22"/>
        </w:rPr>
        <w:t>I</w:t>
      </w:r>
      <w:r w:rsidR="00BB4F01" w:rsidRPr="00B47AAB">
        <w:rPr>
          <w:rFonts w:ascii="Garamond" w:hAnsi="Garamond" w:cs="Times New Roman"/>
          <w:color w:val="auto"/>
          <w:sz w:val="22"/>
          <w:szCs w:val="22"/>
        </w:rPr>
        <w:t>.</w:t>
      </w:r>
    </w:p>
    <w:p w:rsidR="00205E98" w:rsidRPr="00B47AAB" w:rsidRDefault="00205E98" w:rsidP="00211001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:rsidR="00853DAF" w:rsidRPr="00B47AAB" w:rsidRDefault="00853DAF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>Plan ne predstavlja okvir za financiranje iz sredstava Europske unije, niti okvir za provedbu zahvata koji podliježu ocjeni o potrebi procjene utjecaja na okoliš, odnosno procjeni utjecaja na okoliš i ne očekuje se negativni utjecaj Plana na očuvanje i cjelovitost područja ekološke mreže.</w:t>
      </w:r>
    </w:p>
    <w:p w:rsidR="00A20127" w:rsidRPr="00B47AAB" w:rsidRDefault="00A20127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734077" w:rsidRDefault="00704F9D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B3554E">
        <w:rPr>
          <w:rFonts w:ascii="Garamond" w:hAnsi="Garamond" w:cs="Times New Roman"/>
          <w:color w:val="auto"/>
          <w:sz w:val="22"/>
          <w:szCs w:val="22"/>
        </w:rPr>
        <w:t xml:space="preserve">Proveden je postupak </w:t>
      </w:r>
      <w:r w:rsidR="00813EFE" w:rsidRPr="00B3554E">
        <w:rPr>
          <w:rFonts w:ascii="Garamond" w:hAnsi="Garamond" w:cs="Times New Roman"/>
          <w:color w:val="auto"/>
          <w:sz w:val="22"/>
          <w:szCs w:val="22"/>
        </w:rPr>
        <w:t>prethodne ocjene prihvatljivosti za ekološku mrežu te je utvrđeno</w:t>
      </w:r>
      <w:r w:rsidR="00080E62" w:rsidRPr="00B3554E">
        <w:rPr>
          <w:rFonts w:ascii="Garamond" w:hAnsi="Garamond" w:cs="Times New Roman"/>
          <w:color w:val="auto"/>
          <w:sz w:val="22"/>
          <w:szCs w:val="22"/>
        </w:rPr>
        <w:t xml:space="preserve"> da je Plan prihvatljiv za ekološku mrežu, te nije potrebno provesti </w:t>
      </w:r>
      <w:r w:rsidR="00813EFE" w:rsidRPr="00B3554E">
        <w:rPr>
          <w:rFonts w:ascii="Garamond" w:hAnsi="Garamond" w:cs="Times New Roman"/>
          <w:color w:val="auto"/>
          <w:sz w:val="22"/>
          <w:szCs w:val="22"/>
        </w:rPr>
        <w:t xml:space="preserve"> Glavnu ocjenu prihvatljivosti za ekološku mrežu</w:t>
      </w:r>
      <w:r w:rsidR="00B91785">
        <w:rPr>
          <w:rFonts w:ascii="Garamond" w:hAnsi="Garamond" w:cs="Times New Roman"/>
          <w:color w:val="auto"/>
          <w:sz w:val="22"/>
          <w:szCs w:val="22"/>
        </w:rPr>
        <w:t>,</w:t>
      </w:r>
      <w:r w:rsidR="00813EFE" w:rsidRPr="00B3554E">
        <w:rPr>
          <w:rFonts w:ascii="Garamond" w:hAnsi="Garamond" w:cs="Times New Roman"/>
          <w:color w:val="auto"/>
          <w:sz w:val="22"/>
          <w:szCs w:val="22"/>
        </w:rPr>
        <w:t xml:space="preserve"> </w:t>
      </w:r>
      <w:r w:rsidR="00734077" w:rsidRPr="00B3554E">
        <w:rPr>
          <w:rFonts w:ascii="Garamond" w:hAnsi="Garamond" w:cs="Times New Roman"/>
          <w:color w:val="auto"/>
          <w:sz w:val="22"/>
          <w:szCs w:val="22"/>
        </w:rPr>
        <w:t xml:space="preserve"> uz primjenu sljedeć</w:t>
      </w:r>
      <w:r w:rsidR="00B91785">
        <w:rPr>
          <w:rFonts w:ascii="Garamond" w:hAnsi="Garamond" w:cs="Times New Roman"/>
          <w:color w:val="auto"/>
          <w:sz w:val="22"/>
          <w:szCs w:val="22"/>
        </w:rPr>
        <w:t>eg</w:t>
      </w:r>
      <w:r w:rsidR="00734077" w:rsidRPr="00B3554E">
        <w:rPr>
          <w:rFonts w:ascii="Garamond" w:hAnsi="Garamond" w:cs="Times New Roman"/>
          <w:color w:val="auto"/>
          <w:sz w:val="22"/>
          <w:szCs w:val="22"/>
        </w:rPr>
        <w:t xml:space="preserve"> uvjeta zaštite prirode:</w:t>
      </w:r>
    </w:p>
    <w:p w:rsidR="00174B8C" w:rsidRPr="00B47AAB" w:rsidRDefault="00174B8C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734077" w:rsidRPr="00B47AAB" w:rsidRDefault="00B47AAB" w:rsidP="00734077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>Građevinske radove i uklanjanje vegetacije planirati u razdoblju od 15. kolovoza do 15.ožujka, odnosno izvan razdoblja gniježđenja većine vrsta ptica.</w:t>
      </w:r>
    </w:p>
    <w:p w:rsidR="00205BF6" w:rsidRPr="00185814" w:rsidRDefault="00205BF6" w:rsidP="007946A8">
      <w:pPr>
        <w:pStyle w:val="StandardWeb"/>
        <w:spacing w:before="0" w:beforeAutospacing="0" w:after="0" w:afterAutospacing="0"/>
        <w:ind w:left="135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853DAF" w:rsidRPr="00185814" w:rsidRDefault="00853DAF" w:rsidP="00853DAF">
      <w:pPr>
        <w:pStyle w:val="StandardWeb"/>
        <w:spacing w:before="0" w:beforeAutospacing="0" w:after="0" w:afterAutospacing="0"/>
        <w:rPr>
          <w:rFonts w:ascii="Garamond" w:hAnsi="Garamond" w:cs="Times New Roman"/>
          <w:color w:val="auto"/>
          <w:sz w:val="22"/>
          <w:szCs w:val="22"/>
        </w:rPr>
      </w:pPr>
    </w:p>
    <w:p w:rsidR="00211001" w:rsidRPr="00185814" w:rsidRDefault="00211001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01404D" w:rsidRPr="00B47AAB" w:rsidRDefault="005B72F4" w:rsidP="00185814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>IX</w:t>
      </w:r>
      <w:r w:rsidR="0001404D" w:rsidRPr="00B47AAB">
        <w:rPr>
          <w:rFonts w:ascii="Garamond" w:hAnsi="Garamond" w:cs="Times New Roman"/>
          <w:color w:val="auto"/>
          <w:sz w:val="22"/>
          <w:szCs w:val="22"/>
        </w:rPr>
        <w:t>.</w:t>
      </w:r>
    </w:p>
    <w:p w:rsidR="008C47AC" w:rsidRPr="00B47AAB" w:rsidRDefault="008C47AC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734077" w:rsidRPr="00B47AAB" w:rsidRDefault="00734077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01404D" w:rsidRDefault="00C951DA" w:rsidP="008E1265">
      <w:pPr>
        <w:spacing w:line="240" w:lineRule="auto"/>
        <w:jc w:val="both"/>
        <w:rPr>
          <w:rFonts w:ascii="Garamond" w:eastAsia="Times New Roman" w:hAnsi="Garamond" w:cs="Times New Roman"/>
          <w:i/>
          <w:iCs/>
          <w:lang w:eastAsia="hr-HR"/>
        </w:rPr>
      </w:pPr>
      <w:r w:rsidRPr="00B47AAB">
        <w:rPr>
          <w:rFonts w:ascii="Garamond" w:eastAsia="Times New Roman" w:hAnsi="Garamond" w:cs="Times New Roman"/>
          <w:lang w:eastAsia="hr-HR"/>
        </w:rPr>
        <w:t>Prije donošenja ove Odluke zatraženo je mišljenje Primorsko – goranske županije, Upravnog odjela za prostorno uređenje, graditeljstvo i zaštitu okoliša o provedenom postupku ocjene o potrebi strateške procjene utjecaja na okoliš (KLASA:350-02/</w:t>
      </w:r>
      <w:r w:rsidR="00FC3697" w:rsidRPr="00B47AAB">
        <w:rPr>
          <w:rFonts w:ascii="Garamond" w:eastAsia="Times New Roman" w:hAnsi="Garamond" w:cs="Times New Roman"/>
          <w:lang w:eastAsia="hr-HR"/>
        </w:rPr>
        <w:t>20</w:t>
      </w:r>
      <w:r w:rsidRPr="00B47AAB">
        <w:rPr>
          <w:rFonts w:ascii="Garamond" w:eastAsia="Times New Roman" w:hAnsi="Garamond" w:cs="Times New Roman"/>
          <w:lang w:eastAsia="hr-HR"/>
        </w:rPr>
        <w:t>-01/0</w:t>
      </w:r>
      <w:r w:rsidR="00FC3697" w:rsidRPr="00B47AAB">
        <w:rPr>
          <w:rFonts w:ascii="Garamond" w:eastAsia="Times New Roman" w:hAnsi="Garamond" w:cs="Times New Roman"/>
          <w:lang w:eastAsia="hr-HR"/>
        </w:rPr>
        <w:t>1</w:t>
      </w:r>
      <w:r w:rsidRPr="00B47AAB">
        <w:rPr>
          <w:rFonts w:ascii="Garamond" w:eastAsia="Times New Roman" w:hAnsi="Garamond" w:cs="Times New Roman"/>
          <w:lang w:eastAsia="hr-HR"/>
        </w:rPr>
        <w:t>, URBR</w:t>
      </w:r>
      <w:r w:rsidR="00FC3697" w:rsidRPr="00B47AAB">
        <w:rPr>
          <w:rFonts w:ascii="Garamond" w:eastAsia="Times New Roman" w:hAnsi="Garamond" w:cs="Times New Roman"/>
          <w:lang w:eastAsia="hr-HR"/>
        </w:rPr>
        <w:t>OJ</w:t>
      </w:r>
      <w:r w:rsidRPr="00B47AAB">
        <w:rPr>
          <w:rFonts w:ascii="Garamond" w:eastAsia="Times New Roman" w:hAnsi="Garamond" w:cs="Times New Roman"/>
          <w:lang w:eastAsia="hr-HR"/>
        </w:rPr>
        <w:t>: 2142-02-03/11-20-</w:t>
      </w:r>
      <w:r w:rsidR="00FC3697" w:rsidRPr="00B47AAB">
        <w:rPr>
          <w:rFonts w:ascii="Garamond" w:eastAsia="Times New Roman" w:hAnsi="Garamond" w:cs="Times New Roman"/>
          <w:lang w:eastAsia="hr-HR"/>
        </w:rPr>
        <w:t>31</w:t>
      </w:r>
      <w:r w:rsidRPr="00B47AAB">
        <w:rPr>
          <w:rFonts w:ascii="Garamond" w:eastAsia="Times New Roman" w:hAnsi="Garamond" w:cs="Times New Roman"/>
          <w:lang w:eastAsia="hr-HR"/>
        </w:rPr>
        <w:t xml:space="preserve">, od dana  </w:t>
      </w:r>
      <w:r w:rsidR="00FC3697" w:rsidRPr="00B47AAB">
        <w:rPr>
          <w:rFonts w:ascii="Garamond" w:eastAsia="Times New Roman" w:hAnsi="Garamond" w:cs="Times New Roman"/>
          <w:lang w:eastAsia="hr-HR"/>
        </w:rPr>
        <w:t>26</w:t>
      </w:r>
      <w:r w:rsidRPr="00B47AAB">
        <w:rPr>
          <w:rFonts w:ascii="Garamond" w:eastAsia="Times New Roman" w:hAnsi="Garamond" w:cs="Times New Roman"/>
          <w:lang w:eastAsia="hr-HR"/>
        </w:rPr>
        <w:t xml:space="preserve">. </w:t>
      </w:r>
      <w:r w:rsidR="00FC3697" w:rsidRPr="00B47AAB">
        <w:rPr>
          <w:rFonts w:ascii="Garamond" w:eastAsia="Times New Roman" w:hAnsi="Garamond" w:cs="Times New Roman"/>
          <w:lang w:eastAsia="hr-HR"/>
        </w:rPr>
        <w:t>svibnja</w:t>
      </w:r>
      <w:r w:rsidRPr="00B47AAB">
        <w:rPr>
          <w:rFonts w:ascii="Garamond" w:eastAsia="Times New Roman" w:hAnsi="Garamond" w:cs="Times New Roman"/>
          <w:lang w:eastAsia="hr-HR"/>
        </w:rPr>
        <w:t xml:space="preserve"> 2020.</w:t>
      </w:r>
      <w:r w:rsidR="00F07642" w:rsidRPr="00B47AAB">
        <w:rPr>
          <w:rFonts w:ascii="Garamond" w:eastAsia="Times New Roman" w:hAnsi="Garamond" w:cs="Times New Roman"/>
          <w:lang w:eastAsia="hr-HR"/>
        </w:rPr>
        <w:t xml:space="preserve"> </w:t>
      </w:r>
      <w:r w:rsidRPr="00B47AAB">
        <w:rPr>
          <w:rFonts w:ascii="Garamond" w:eastAsia="Times New Roman" w:hAnsi="Garamond" w:cs="Times New Roman"/>
          <w:lang w:eastAsia="hr-HR"/>
        </w:rPr>
        <w:t>godine)</w:t>
      </w:r>
      <w:r w:rsidR="000D5374" w:rsidRPr="00B47AAB">
        <w:rPr>
          <w:rFonts w:ascii="Garamond" w:eastAsia="Times New Roman" w:hAnsi="Garamond" w:cs="Times New Roman"/>
          <w:lang w:eastAsia="hr-HR"/>
        </w:rPr>
        <w:t xml:space="preserve"> </w:t>
      </w:r>
      <w:r w:rsidRPr="00B47AAB">
        <w:rPr>
          <w:rFonts w:ascii="Garamond" w:eastAsia="Times New Roman" w:hAnsi="Garamond" w:cs="Times New Roman"/>
          <w:lang w:eastAsia="hr-HR"/>
        </w:rPr>
        <w:t xml:space="preserve"> te je dana </w:t>
      </w:r>
      <w:r w:rsidR="00B80A50">
        <w:rPr>
          <w:rFonts w:ascii="Garamond" w:eastAsia="Times New Roman" w:hAnsi="Garamond" w:cs="Times New Roman"/>
          <w:lang w:eastAsia="hr-HR"/>
        </w:rPr>
        <w:t>08. lipnja</w:t>
      </w:r>
      <w:r w:rsidR="00D945C8" w:rsidRPr="00B47AAB">
        <w:rPr>
          <w:rFonts w:ascii="Garamond" w:eastAsia="Times New Roman" w:hAnsi="Garamond" w:cs="Times New Roman"/>
          <w:lang w:eastAsia="hr-HR"/>
        </w:rPr>
        <w:t xml:space="preserve"> </w:t>
      </w:r>
      <w:r w:rsidRPr="00B47AAB">
        <w:rPr>
          <w:rFonts w:ascii="Garamond" w:eastAsia="Times New Roman" w:hAnsi="Garamond" w:cs="Times New Roman"/>
          <w:lang w:eastAsia="hr-HR"/>
        </w:rPr>
        <w:t xml:space="preserve"> 2020.godine, (KLASA: </w:t>
      </w:r>
      <w:r w:rsidR="00FC3697" w:rsidRPr="00B47AAB">
        <w:rPr>
          <w:rFonts w:ascii="Garamond" w:eastAsia="Times New Roman" w:hAnsi="Garamond" w:cs="Times New Roman"/>
          <w:lang w:eastAsia="hr-HR"/>
        </w:rPr>
        <w:t xml:space="preserve"> </w:t>
      </w:r>
      <w:r w:rsidR="00B80A50">
        <w:rPr>
          <w:rFonts w:ascii="Garamond" w:eastAsia="Times New Roman" w:hAnsi="Garamond" w:cs="Times New Roman"/>
          <w:lang w:eastAsia="hr-HR"/>
        </w:rPr>
        <w:t>351-01/20-04/64</w:t>
      </w:r>
      <w:r w:rsidR="00FC3697" w:rsidRPr="00B47AAB">
        <w:rPr>
          <w:rFonts w:ascii="Garamond" w:eastAsia="Times New Roman" w:hAnsi="Garamond" w:cs="Times New Roman"/>
          <w:lang w:eastAsia="hr-HR"/>
        </w:rPr>
        <w:t xml:space="preserve"> </w:t>
      </w:r>
      <w:r w:rsidRPr="00B47AAB">
        <w:rPr>
          <w:rFonts w:ascii="Garamond" w:eastAsia="Times New Roman" w:hAnsi="Garamond" w:cs="Times New Roman"/>
          <w:lang w:eastAsia="hr-HR"/>
        </w:rPr>
        <w:t>, URBR</w:t>
      </w:r>
      <w:r w:rsidR="00FC3697" w:rsidRPr="00B47AAB">
        <w:rPr>
          <w:rFonts w:ascii="Garamond" w:eastAsia="Times New Roman" w:hAnsi="Garamond" w:cs="Times New Roman"/>
          <w:lang w:eastAsia="hr-HR"/>
        </w:rPr>
        <w:t>O</w:t>
      </w:r>
      <w:r w:rsidR="000D5374" w:rsidRPr="00B47AAB">
        <w:rPr>
          <w:rFonts w:ascii="Garamond" w:eastAsia="Times New Roman" w:hAnsi="Garamond" w:cs="Times New Roman"/>
          <w:lang w:eastAsia="hr-HR"/>
        </w:rPr>
        <w:t>J</w:t>
      </w:r>
      <w:r w:rsidRPr="00B47AAB">
        <w:rPr>
          <w:rFonts w:ascii="Garamond" w:eastAsia="Times New Roman" w:hAnsi="Garamond" w:cs="Times New Roman"/>
          <w:lang w:eastAsia="hr-HR"/>
        </w:rPr>
        <w:t>:</w:t>
      </w:r>
      <w:r w:rsidR="00B80A50">
        <w:rPr>
          <w:rFonts w:ascii="Garamond" w:eastAsia="Times New Roman" w:hAnsi="Garamond" w:cs="Times New Roman"/>
          <w:lang w:eastAsia="hr-HR"/>
        </w:rPr>
        <w:t xml:space="preserve"> 2170/1-03-08/3-20-3</w:t>
      </w:r>
      <w:r w:rsidRPr="00B47AAB">
        <w:rPr>
          <w:rFonts w:ascii="Garamond" w:eastAsia="Times New Roman" w:hAnsi="Garamond" w:cs="Times New Roman"/>
          <w:lang w:eastAsia="hr-HR"/>
        </w:rPr>
        <w:t>)</w:t>
      </w:r>
      <w:r w:rsidR="000D5374" w:rsidRPr="00B47AAB">
        <w:rPr>
          <w:rFonts w:ascii="Garamond" w:eastAsia="Times New Roman" w:hAnsi="Garamond" w:cs="Times New Roman"/>
          <w:lang w:eastAsia="hr-HR"/>
        </w:rPr>
        <w:t xml:space="preserve"> </w:t>
      </w:r>
      <w:r w:rsidRPr="00B47AAB">
        <w:rPr>
          <w:rFonts w:ascii="Garamond" w:eastAsia="Times New Roman" w:hAnsi="Garamond" w:cs="Times New Roman"/>
          <w:lang w:eastAsia="hr-HR"/>
        </w:rPr>
        <w:t xml:space="preserve">izdano mišljenje kojim se utvrđuje da je postupak ocjene o potrebi strateške procjene utjecaja na okoliš </w:t>
      </w:r>
      <w:r w:rsidR="00524218" w:rsidRPr="00B47AAB">
        <w:rPr>
          <w:rFonts w:ascii="Garamond" w:eastAsia="Times New Roman" w:hAnsi="Garamond" w:cs="Times New Roman"/>
          <w:lang w:eastAsia="hr-HR"/>
        </w:rPr>
        <w:t>IV. izmjena i dopuna Prostornog plana uređenja Općine Puna</w:t>
      </w:r>
      <w:r w:rsidRPr="00B47AAB">
        <w:rPr>
          <w:rFonts w:ascii="Garamond" w:hAnsi="Garamond" w:cs="Times New Roman"/>
          <w:bCs/>
        </w:rPr>
        <w:t xml:space="preserve"> </w:t>
      </w:r>
      <w:r w:rsidRPr="00B47AAB">
        <w:rPr>
          <w:rFonts w:ascii="Garamond" w:eastAsia="Times New Roman" w:hAnsi="Garamond" w:cs="Times New Roman"/>
          <w:lang w:eastAsia="hr-HR"/>
        </w:rPr>
        <w:t xml:space="preserve">proveden u skladu sa Zakonom o </w:t>
      </w:r>
      <w:r w:rsidRPr="00B47AAB">
        <w:rPr>
          <w:rFonts w:ascii="Garamond" w:eastAsia="Times New Roman" w:hAnsi="Garamond" w:cs="Times New Roman"/>
          <w:lang w:eastAsia="hr-HR"/>
        </w:rPr>
        <w:lastRenderedPageBreak/>
        <w:t>zaštiti okoliša (Narodne novine, broj 80/13,153/13,78/15,12/18 i 118/18) i Uredbom o strateškoj procjeni utjecaja strategije, plana i programa na okoliš (Narodne novine, broj 3/17</w:t>
      </w:r>
      <w:r w:rsidRPr="00B47AAB">
        <w:rPr>
          <w:rFonts w:ascii="Garamond" w:eastAsia="Times New Roman" w:hAnsi="Garamond" w:cs="Times New Roman"/>
          <w:i/>
          <w:iCs/>
          <w:lang w:eastAsia="hr-HR"/>
        </w:rPr>
        <w:t>).</w:t>
      </w:r>
    </w:p>
    <w:p w:rsidR="00F4355D" w:rsidRDefault="00F4355D" w:rsidP="008E1265">
      <w:pPr>
        <w:spacing w:line="240" w:lineRule="auto"/>
        <w:jc w:val="both"/>
        <w:rPr>
          <w:rFonts w:ascii="Garamond" w:eastAsia="Times New Roman" w:hAnsi="Garamond" w:cs="Times New Roman"/>
          <w:i/>
          <w:iCs/>
          <w:lang w:eastAsia="hr-HR"/>
        </w:rPr>
      </w:pPr>
    </w:p>
    <w:p w:rsidR="00F4355D" w:rsidRPr="008E1265" w:rsidRDefault="00F4355D" w:rsidP="008E1265">
      <w:pPr>
        <w:spacing w:line="240" w:lineRule="auto"/>
        <w:jc w:val="both"/>
        <w:rPr>
          <w:rFonts w:ascii="Garamond" w:eastAsia="Times New Roman" w:hAnsi="Garamond" w:cs="Times New Roman"/>
          <w:i/>
          <w:iCs/>
          <w:lang w:eastAsia="hr-HR"/>
        </w:rPr>
      </w:pPr>
    </w:p>
    <w:p w:rsidR="00BB4F01" w:rsidRPr="00B47AAB" w:rsidRDefault="005B72F4" w:rsidP="00211001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>X</w:t>
      </w:r>
      <w:r w:rsidR="00BB4F01" w:rsidRPr="00B47AAB">
        <w:rPr>
          <w:rFonts w:ascii="Garamond" w:hAnsi="Garamond" w:cs="Times New Roman"/>
          <w:color w:val="auto"/>
          <w:sz w:val="22"/>
          <w:szCs w:val="22"/>
        </w:rPr>
        <w:t>.</w:t>
      </w:r>
    </w:p>
    <w:p w:rsidR="00205E98" w:rsidRPr="00B47AAB" w:rsidRDefault="00205E98" w:rsidP="00211001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:rsidR="00211001" w:rsidRDefault="008C47AC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>O ovoj Odluci osigurat će se informiranje javnost i sukladno odredbama Zakona o zaštiti okoliša  (“Narodne novine“, broj 80/13, 153/13, 78/15, 12/18, 118/18) i odredbama  Uredbe o informiranju i sudjelovanju javnosti i zainteresirane javnosti u pitanjima zaštite okoliša („Narodne novine“, broj 64/08 i 80/13) kojima se uređuje informiranje javnosti i zainteresirane javnosti u pitanjima zaštite okoliša</w:t>
      </w:r>
      <w:r w:rsidR="00D31467" w:rsidRPr="00B47AAB">
        <w:rPr>
          <w:rFonts w:ascii="Garamond" w:hAnsi="Garamond" w:cs="Times New Roman"/>
          <w:color w:val="auto"/>
          <w:sz w:val="22"/>
          <w:szCs w:val="22"/>
        </w:rPr>
        <w:t>.</w:t>
      </w:r>
    </w:p>
    <w:p w:rsidR="005B72F4" w:rsidRPr="00B47AAB" w:rsidRDefault="005B72F4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8C47AC" w:rsidRPr="00B47AAB" w:rsidRDefault="008C47AC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211001" w:rsidRPr="00B47AAB" w:rsidRDefault="00CF4D68" w:rsidP="00211001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>X</w:t>
      </w:r>
      <w:r w:rsidR="005B72F4">
        <w:rPr>
          <w:rFonts w:ascii="Garamond" w:hAnsi="Garamond" w:cs="Times New Roman"/>
          <w:color w:val="auto"/>
          <w:sz w:val="22"/>
          <w:szCs w:val="22"/>
        </w:rPr>
        <w:t>I</w:t>
      </w:r>
      <w:r w:rsidR="00211001" w:rsidRPr="00B47AAB">
        <w:rPr>
          <w:rFonts w:ascii="Garamond" w:hAnsi="Garamond" w:cs="Times New Roman"/>
          <w:color w:val="auto"/>
          <w:sz w:val="22"/>
          <w:szCs w:val="22"/>
        </w:rPr>
        <w:t>.</w:t>
      </w:r>
    </w:p>
    <w:p w:rsidR="00205E98" w:rsidRPr="00B47AAB" w:rsidRDefault="00205E98" w:rsidP="00211001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:rsidR="007C13A0" w:rsidRPr="00B47AAB" w:rsidRDefault="00BB4F01" w:rsidP="00D31467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 xml:space="preserve">Ova Odluka stupa na snagu </w:t>
      </w:r>
      <w:r w:rsidR="00211001" w:rsidRPr="00B47AAB">
        <w:rPr>
          <w:rFonts w:ascii="Garamond" w:hAnsi="Garamond" w:cs="Times New Roman"/>
          <w:color w:val="auto"/>
          <w:sz w:val="22"/>
          <w:szCs w:val="22"/>
        </w:rPr>
        <w:t>osmog dana od dana objave u „Službenim novinama Primorsko goranske županije“</w:t>
      </w:r>
      <w:r w:rsidR="00D31467" w:rsidRPr="00B47AAB">
        <w:rPr>
          <w:rFonts w:ascii="Garamond" w:hAnsi="Garamond" w:cs="Times New Roman"/>
          <w:color w:val="auto"/>
          <w:sz w:val="22"/>
          <w:szCs w:val="22"/>
        </w:rPr>
        <w:t xml:space="preserve"> i objavljuje se na službenim stranicama Općine Punat.</w:t>
      </w:r>
    </w:p>
    <w:p w:rsidR="007C13A0" w:rsidRPr="00B47AAB" w:rsidRDefault="007C13A0" w:rsidP="007C13A0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F4355D" w:rsidRDefault="000B0E09" w:rsidP="00BB4F01">
      <w:pPr>
        <w:pStyle w:val="StandardWeb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</w:p>
    <w:p w:rsidR="00185814" w:rsidRPr="00B47AAB" w:rsidRDefault="000B0E09" w:rsidP="00BB4F01">
      <w:pPr>
        <w:pStyle w:val="StandardWeb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</w:p>
    <w:p w:rsidR="00211001" w:rsidRPr="00B47AAB" w:rsidRDefault="00185814" w:rsidP="00BB4F01">
      <w:pPr>
        <w:pStyle w:val="StandardWeb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 xml:space="preserve">                                                                                              </w:t>
      </w:r>
      <w:r w:rsidR="000B0E09"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 xml:space="preserve">          </w:t>
      </w:r>
      <w:r w:rsidR="000B0E09" w:rsidRPr="00B47AAB">
        <w:rPr>
          <w:rFonts w:ascii="Garamond" w:hAnsi="Garamond" w:cs="Times New Roman"/>
          <w:color w:val="auto"/>
          <w:sz w:val="22"/>
          <w:szCs w:val="22"/>
        </w:rPr>
        <w:t>OPĆINSKI NAČELNIK</w:t>
      </w:r>
    </w:p>
    <w:p w:rsidR="000B0E09" w:rsidRPr="00B47AAB" w:rsidRDefault="000B0E09" w:rsidP="00BB4F01">
      <w:pPr>
        <w:pStyle w:val="StandardWeb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="00211001" w:rsidRPr="00B47AAB">
        <w:rPr>
          <w:rFonts w:ascii="Garamond" w:hAnsi="Garamond" w:cs="Times New Roman"/>
          <w:color w:val="auto"/>
          <w:sz w:val="22"/>
          <w:szCs w:val="22"/>
        </w:rPr>
        <w:t xml:space="preserve">         </w:t>
      </w:r>
      <w:r w:rsidRPr="00B47AAB">
        <w:rPr>
          <w:rFonts w:ascii="Garamond" w:hAnsi="Garamond" w:cs="Times New Roman"/>
          <w:color w:val="auto"/>
          <w:sz w:val="22"/>
          <w:szCs w:val="22"/>
        </w:rPr>
        <w:t>Marinko Žic</w:t>
      </w:r>
    </w:p>
    <w:p w:rsidR="00D332DF" w:rsidRPr="00F07DB1" w:rsidRDefault="00D332DF" w:rsidP="00D332DF">
      <w:pPr>
        <w:pStyle w:val="Standard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48DF" w:rsidRDefault="001648DF" w:rsidP="001648DF">
      <w:pPr>
        <w:pStyle w:val="Standard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48DF" w:rsidRPr="00CB76A4" w:rsidRDefault="001648DF" w:rsidP="001648DF">
      <w:pPr>
        <w:pStyle w:val="Standard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B76A4" w:rsidRPr="00CB76A4" w:rsidRDefault="00CB76A4" w:rsidP="00CB76A4">
      <w:pPr>
        <w:pStyle w:val="Standard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B76A4" w:rsidRDefault="00CB76A4" w:rsidP="00E47E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07DB1" w:rsidRDefault="00F07DB1" w:rsidP="00E47E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07DB1" w:rsidRPr="00CB76A4" w:rsidRDefault="00F07DB1" w:rsidP="00E47E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B76A4" w:rsidRPr="0098621E" w:rsidRDefault="00CB76A4" w:rsidP="00CB76A4">
      <w:pPr>
        <w:rPr>
          <w:rFonts w:ascii="Times New Roman" w:hAnsi="Times New Roman"/>
        </w:rPr>
      </w:pPr>
    </w:p>
    <w:p w:rsidR="004332E8" w:rsidRDefault="004332E8" w:rsidP="00E47E22">
      <w:pPr>
        <w:jc w:val="left"/>
      </w:pPr>
    </w:p>
    <w:p w:rsidR="00E47E22" w:rsidRDefault="00E47E22" w:rsidP="00E47E22">
      <w:pPr>
        <w:jc w:val="left"/>
      </w:pPr>
    </w:p>
    <w:sectPr w:rsidR="00E47E22" w:rsidSect="0086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0785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193A"/>
    <w:multiLevelType w:val="hybridMultilevel"/>
    <w:tmpl w:val="7F3C80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59FC"/>
    <w:multiLevelType w:val="hybridMultilevel"/>
    <w:tmpl w:val="1368FD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E6005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037D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4175E"/>
    <w:multiLevelType w:val="hybridMultilevel"/>
    <w:tmpl w:val="D3B8C2DA"/>
    <w:lvl w:ilvl="0" w:tplc="9274D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95F79"/>
    <w:multiLevelType w:val="hybridMultilevel"/>
    <w:tmpl w:val="7F3C80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04423"/>
    <w:multiLevelType w:val="multilevel"/>
    <w:tmpl w:val="7130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91C9A"/>
    <w:multiLevelType w:val="hybridMultilevel"/>
    <w:tmpl w:val="7F3C80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E37B9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E15B9"/>
    <w:multiLevelType w:val="hybridMultilevel"/>
    <w:tmpl w:val="1368FD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D228E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B0B75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0CBB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812E5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669AF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56C83"/>
    <w:multiLevelType w:val="hybridMultilevel"/>
    <w:tmpl w:val="7096CAEC"/>
    <w:lvl w:ilvl="0" w:tplc="B25C2546">
      <w:start w:val="2"/>
      <w:numFmt w:val="bullet"/>
      <w:lvlText w:val="-"/>
      <w:lvlJc w:val="left"/>
      <w:pPr>
        <w:ind w:left="135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DB3008E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D59AD"/>
    <w:multiLevelType w:val="hybridMultilevel"/>
    <w:tmpl w:val="6D54A7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7"/>
  </w:num>
  <w:num w:numId="10">
    <w:abstractNumId w:val="4"/>
  </w:num>
  <w:num w:numId="11">
    <w:abstractNumId w:val="18"/>
  </w:num>
  <w:num w:numId="12">
    <w:abstractNumId w:val="7"/>
  </w:num>
  <w:num w:numId="13">
    <w:abstractNumId w:val="3"/>
  </w:num>
  <w:num w:numId="14">
    <w:abstractNumId w:val="12"/>
  </w:num>
  <w:num w:numId="15">
    <w:abstractNumId w:val="13"/>
  </w:num>
  <w:num w:numId="16">
    <w:abstractNumId w:val="16"/>
  </w:num>
  <w:num w:numId="17">
    <w:abstractNumId w:val="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D4"/>
    <w:rsid w:val="0000041F"/>
    <w:rsid w:val="0000163B"/>
    <w:rsid w:val="0001404D"/>
    <w:rsid w:val="00032D0D"/>
    <w:rsid w:val="00051975"/>
    <w:rsid w:val="00067713"/>
    <w:rsid w:val="00075769"/>
    <w:rsid w:val="00080E62"/>
    <w:rsid w:val="000B0E09"/>
    <w:rsid w:val="000B44BD"/>
    <w:rsid w:val="000D5374"/>
    <w:rsid w:val="000E49FF"/>
    <w:rsid w:val="000E7711"/>
    <w:rsid w:val="00100480"/>
    <w:rsid w:val="001134A6"/>
    <w:rsid w:val="00120EA9"/>
    <w:rsid w:val="0012207F"/>
    <w:rsid w:val="001233D5"/>
    <w:rsid w:val="001648DF"/>
    <w:rsid w:val="00174B8C"/>
    <w:rsid w:val="001756A4"/>
    <w:rsid w:val="0018184C"/>
    <w:rsid w:val="00185814"/>
    <w:rsid w:val="00185A8F"/>
    <w:rsid w:val="001C4789"/>
    <w:rsid w:val="00205BF6"/>
    <w:rsid w:val="00205E98"/>
    <w:rsid w:val="00211001"/>
    <w:rsid w:val="00226A24"/>
    <w:rsid w:val="00232D95"/>
    <w:rsid w:val="00234E1B"/>
    <w:rsid w:val="00235FD6"/>
    <w:rsid w:val="00270DC1"/>
    <w:rsid w:val="00313491"/>
    <w:rsid w:val="00316BD2"/>
    <w:rsid w:val="003549EA"/>
    <w:rsid w:val="003B743E"/>
    <w:rsid w:val="003F1D97"/>
    <w:rsid w:val="00400AC1"/>
    <w:rsid w:val="004332E8"/>
    <w:rsid w:val="0046223D"/>
    <w:rsid w:val="0048687A"/>
    <w:rsid w:val="004A4900"/>
    <w:rsid w:val="004E7170"/>
    <w:rsid w:val="004F2221"/>
    <w:rsid w:val="004F5BCB"/>
    <w:rsid w:val="00524218"/>
    <w:rsid w:val="005351A4"/>
    <w:rsid w:val="00547F6C"/>
    <w:rsid w:val="00563A9F"/>
    <w:rsid w:val="005678D6"/>
    <w:rsid w:val="00584FDA"/>
    <w:rsid w:val="005A572F"/>
    <w:rsid w:val="005B72F4"/>
    <w:rsid w:val="005C03A8"/>
    <w:rsid w:val="00621D90"/>
    <w:rsid w:val="00631590"/>
    <w:rsid w:val="0065543A"/>
    <w:rsid w:val="006631FF"/>
    <w:rsid w:val="00672878"/>
    <w:rsid w:val="006B0A37"/>
    <w:rsid w:val="006C56D3"/>
    <w:rsid w:val="00704F9D"/>
    <w:rsid w:val="007216F1"/>
    <w:rsid w:val="00734077"/>
    <w:rsid w:val="00742C72"/>
    <w:rsid w:val="007563F9"/>
    <w:rsid w:val="007565D4"/>
    <w:rsid w:val="00767D57"/>
    <w:rsid w:val="007946A8"/>
    <w:rsid w:val="007A27EF"/>
    <w:rsid w:val="007A5A7D"/>
    <w:rsid w:val="007A71A0"/>
    <w:rsid w:val="007C13A0"/>
    <w:rsid w:val="007E7E48"/>
    <w:rsid w:val="007F3576"/>
    <w:rsid w:val="007F5D78"/>
    <w:rsid w:val="00813EFE"/>
    <w:rsid w:val="00834361"/>
    <w:rsid w:val="008343B1"/>
    <w:rsid w:val="00841072"/>
    <w:rsid w:val="00853DAF"/>
    <w:rsid w:val="008540FE"/>
    <w:rsid w:val="00861C34"/>
    <w:rsid w:val="008B5653"/>
    <w:rsid w:val="008C47AC"/>
    <w:rsid w:val="008E1265"/>
    <w:rsid w:val="008F23DF"/>
    <w:rsid w:val="009152FF"/>
    <w:rsid w:val="00916C3B"/>
    <w:rsid w:val="0093055D"/>
    <w:rsid w:val="0095652F"/>
    <w:rsid w:val="009E23CC"/>
    <w:rsid w:val="00A04661"/>
    <w:rsid w:val="00A20127"/>
    <w:rsid w:val="00A65F0F"/>
    <w:rsid w:val="00A74C65"/>
    <w:rsid w:val="00AE5A0F"/>
    <w:rsid w:val="00AF6C4A"/>
    <w:rsid w:val="00B16375"/>
    <w:rsid w:val="00B243F5"/>
    <w:rsid w:val="00B3554E"/>
    <w:rsid w:val="00B47AAB"/>
    <w:rsid w:val="00B742A0"/>
    <w:rsid w:val="00B80A50"/>
    <w:rsid w:val="00B91785"/>
    <w:rsid w:val="00BA1AA6"/>
    <w:rsid w:val="00BA7691"/>
    <w:rsid w:val="00BB4F01"/>
    <w:rsid w:val="00BB7AE4"/>
    <w:rsid w:val="00BD483B"/>
    <w:rsid w:val="00BF515E"/>
    <w:rsid w:val="00C430FB"/>
    <w:rsid w:val="00C75D63"/>
    <w:rsid w:val="00C951DA"/>
    <w:rsid w:val="00CB76A4"/>
    <w:rsid w:val="00CC55AE"/>
    <w:rsid w:val="00CE42CA"/>
    <w:rsid w:val="00CE72D4"/>
    <w:rsid w:val="00CF4D68"/>
    <w:rsid w:val="00D05C4D"/>
    <w:rsid w:val="00D266F3"/>
    <w:rsid w:val="00D31467"/>
    <w:rsid w:val="00D332DF"/>
    <w:rsid w:val="00D86CF7"/>
    <w:rsid w:val="00D945C8"/>
    <w:rsid w:val="00D97711"/>
    <w:rsid w:val="00DB00E2"/>
    <w:rsid w:val="00DB1E85"/>
    <w:rsid w:val="00DB5123"/>
    <w:rsid w:val="00DC0C6F"/>
    <w:rsid w:val="00DC7F06"/>
    <w:rsid w:val="00DE6198"/>
    <w:rsid w:val="00DF61CE"/>
    <w:rsid w:val="00E17855"/>
    <w:rsid w:val="00E34D01"/>
    <w:rsid w:val="00E47E22"/>
    <w:rsid w:val="00EB16F9"/>
    <w:rsid w:val="00EB367B"/>
    <w:rsid w:val="00EB5707"/>
    <w:rsid w:val="00ED12A7"/>
    <w:rsid w:val="00EE4DE0"/>
    <w:rsid w:val="00EF779F"/>
    <w:rsid w:val="00F07642"/>
    <w:rsid w:val="00F07DB1"/>
    <w:rsid w:val="00F24A3A"/>
    <w:rsid w:val="00F26F9D"/>
    <w:rsid w:val="00F4355D"/>
    <w:rsid w:val="00F52223"/>
    <w:rsid w:val="00F56324"/>
    <w:rsid w:val="00F61918"/>
    <w:rsid w:val="00F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BEAF"/>
  <w15:docId w15:val="{AC7485CB-B680-42B8-A6B4-F818CFD8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C34"/>
  </w:style>
  <w:style w:type="paragraph" w:styleId="Naslov1">
    <w:name w:val="heading 1"/>
    <w:basedOn w:val="Normal"/>
    <w:next w:val="Normal"/>
    <w:link w:val="Naslov1Char"/>
    <w:qFormat/>
    <w:rsid w:val="00F24A3A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B76A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4"/>
      <w:szCs w:val="14"/>
      <w:lang w:eastAsia="hr-HR"/>
    </w:rPr>
  </w:style>
  <w:style w:type="character" w:customStyle="1" w:styleId="Naslov1Char">
    <w:name w:val="Naslov 1 Char"/>
    <w:basedOn w:val="Zadanifontodlomka"/>
    <w:link w:val="Naslov1"/>
    <w:rsid w:val="00F24A3A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7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77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430FB"/>
    <w:pPr>
      <w:ind w:left="720"/>
      <w:contextualSpacing/>
    </w:pPr>
  </w:style>
  <w:style w:type="paragraph" w:customStyle="1" w:styleId="box453349">
    <w:name w:val="box_453349"/>
    <w:basedOn w:val="Normal"/>
    <w:rsid w:val="003B74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96647-CA57-4577-9C6E-273A35F7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1716</Words>
  <Characters>9786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Jasna Bušljeta</cp:lastModifiedBy>
  <cp:revision>7</cp:revision>
  <cp:lastPrinted>2020-06-15T05:07:00Z</cp:lastPrinted>
  <dcterms:created xsi:type="dcterms:W3CDTF">2020-06-06T10:39:00Z</dcterms:created>
  <dcterms:modified xsi:type="dcterms:W3CDTF">2020-06-15T05:13:00Z</dcterms:modified>
</cp:coreProperties>
</file>