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A0E1DD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50B357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+*xfs*pvs*Akl*cvA*xBj*tCi*taj*gia*obj*DgE*pBk*-</w:t>
            </w:r>
            <w:r>
              <w:rPr>
                <w:rFonts w:ascii="PDF417x" w:hAnsi="PDF417x"/>
                <w:sz w:val="24"/>
                <w:szCs w:val="24"/>
              </w:rPr>
              <w:br/>
              <w:t>+*yqw*xcc*ytn*tDE*ugc*dys*kfm*mwc*CBx*yma*zew*-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+*eDs*ors*udz*lyd*lyd*Efs*krx*rqi*Dos*uDx*zfE*-</w:t>
            </w:r>
            <w:r>
              <w:rPr>
                <w:rFonts w:ascii="PDF417x" w:hAnsi="PDF417x"/>
                <w:sz w:val="24"/>
                <w:szCs w:val="24"/>
              </w:rPr>
              <w:br/>
              <w:t>+*ftw*xlb*Ang*wdj*Esg*raB*tsl*CDg*jDt*hxs*onA*-</w:t>
            </w:r>
            <w:r>
              <w:rPr>
                <w:rFonts w:ascii="PDF417x" w:hAnsi="PDF417x"/>
                <w:sz w:val="24"/>
                <w:szCs w:val="24"/>
              </w:rPr>
              <w:br/>
              <w:t>+*ftA*ysv*Ebo*llx*wCd*klt*obc*Fzi*wlq*bwn*uws*-</w:t>
            </w:r>
            <w:r>
              <w:rPr>
                <w:rFonts w:ascii="PDF417x" w:hAnsi="PDF417x"/>
                <w:sz w:val="24"/>
                <w:szCs w:val="24"/>
              </w:rPr>
              <w:br/>
              <w:t>+*xjq*rkn*Ayo*Exz*lyl*cEy*rtE*DCi*wrv*flz*uzq*-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26DABC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A9ADF1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C86FD88" w14:textId="317B5032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6D456CE" w14:textId="77777777" w:rsidR="008075D3" w:rsidRDefault="008075D3" w:rsidP="008075D3">
      <w:pPr>
        <w:rPr>
          <w:rFonts w:ascii="Garamond" w:eastAsia="Times New Roman" w:hAnsi="Garamond" w:cs="Times New Roman"/>
          <w:lang w:eastAsia="hr-HR"/>
        </w:rPr>
      </w:pPr>
      <w:r>
        <w:rPr>
          <w:rFonts w:ascii="Garamond" w:eastAsia="Times New Roman" w:hAnsi="Garamond" w:cs="Times New Roman"/>
          <w:lang w:eastAsia="hr-HR"/>
        </w:rPr>
        <w:t xml:space="preserve">                       </w:t>
      </w:r>
      <w:r>
        <w:rPr>
          <w:rFonts w:ascii="Garamond" w:eastAsia="Times New Roman" w:hAnsi="Garamond" w:cs="Times New Roman"/>
          <w:lang w:eastAsia="hr-HR"/>
        </w:rPr>
        <w:drawing>
          <wp:inline distT="0" distB="0" distL="0" distR="0" wp14:anchorId="164B4AE1" wp14:editId="61846437">
            <wp:extent cx="609600" cy="800100"/>
            <wp:effectExtent l="0" t="0" r="0" b="0"/>
            <wp:docPr id="1948223109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975" w:type="dxa"/>
        <w:tblLayout w:type="fixed"/>
        <w:tblLook w:val="04A0" w:firstRow="1" w:lastRow="0" w:firstColumn="1" w:lastColumn="0" w:noHBand="0" w:noVBand="1"/>
      </w:tblPr>
      <w:tblGrid>
        <w:gridCol w:w="3975"/>
      </w:tblGrid>
      <w:tr w:rsidR="008075D3" w:rsidRPr="008075D3" w14:paraId="5112395E" w14:textId="77777777" w:rsidTr="00CE05F1">
        <w:trPr>
          <w:cantSplit/>
        </w:trPr>
        <w:tc>
          <w:tcPr>
            <w:tcW w:w="3969" w:type="dxa"/>
            <w:hideMark/>
          </w:tcPr>
          <w:p w14:paraId="7B130A14" w14:textId="77777777" w:rsidR="008075D3" w:rsidRPr="008075D3" w:rsidRDefault="008075D3" w:rsidP="00CE05F1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8075D3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R E P U B L I K A   H R V A T S K A</w:t>
            </w:r>
          </w:p>
          <w:p w14:paraId="24769B07" w14:textId="77777777" w:rsidR="008075D3" w:rsidRPr="008075D3" w:rsidRDefault="008075D3" w:rsidP="00CE05F1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075D3">
              <w:rPr>
                <w:rFonts w:ascii="Garamond" w:eastAsia="Times New Roman" w:hAnsi="Garamond" w:cs="Times New Roman"/>
                <w:sz w:val="24"/>
                <w:szCs w:val="24"/>
              </w:rPr>
              <w:t>PRIMORSKO – GORANSKA ŽUPANIJA</w:t>
            </w:r>
          </w:p>
          <w:p w14:paraId="75261576" w14:textId="77777777" w:rsidR="008075D3" w:rsidRPr="008075D3" w:rsidRDefault="008075D3" w:rsidP="00CE05F1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8075D3">
              <w:rPr>
                <w:rFonts w:ascii="Garamond" w:eastAsia="Times New Roman" w:hAnsi="Garamond" w:cs="Times New Roman"/>
                <w:sz w:val="24"/>
                <w:szCs w:val="24"/>
              </w:rPr>
              <w:t>OPĆINA PUNAT</w:t>
            </w:r>
          </w:p>
        </w:tc>
      </w:tr>
      <w:tr w:rsidR="008075D3" w:rsidRPr="008075D3" w14:paraId="2999EE84" w14:textId="77777777" w:rsidTr="00CE05F1">
        <w:trPr>
          <w:cantSplit/>
        </w:trPr>
        <w:tc>
          <w:tcPr>
            <w:tcW w:w="3969" w:type="dxa"/>
          </w:tcPr>
          <w:p w14:paraId="432F9B66" w14:textId="77777777" w:rsidR="008075D3" w:rsidRPr="008075D3" w:rsidRDefault="008075D3" w:rsidP="00CE05F1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8075D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OPĆINSKI NAČELNIK</w:t>
            </w:r>
          </w:p>
          <w:p w14:paraId="14696024" w14:textId="77777777" w:rsidR="008075D3" w:rsidRPr="008075D3" w:rsidRDefault="008075D3" w:rsidP="00CE05F1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11600297" w14:textId="77777777" w:rsidR="008075D3" w:rsidRPr="008075D3" w:rsidRDefault="008075D3" w:rsidP="008075D3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sz w:val="24"/>
          <w:szCs w:val="24"/>
          <w:lang w:eastAsia="hr-HR"/>
        </w:rPr>
        <w:t>KLASA: 944-01/23-02/14</w:t>
      </w:r>
    </w:p>
    <w:p w14:paraId="2B501D05" w14:textId="77777777" w:rsidR="008075D3" w:rsidRPr="008075D3" w:rsidRDefault="008075D3" w:rsidP="008075D3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sz w:val="24"/>
          <w:szCs w:val="24"/>
          <w:lang w:eastAsia="hr-HR"/>
        </w:rPr>
        <w:t>URBROJ: 2170-31-02/1-26-15</w:t>
      </w:r>
    </w:p>
    <w:p w14:paraId="3B760B34" w14:textId="77777777" w:rsidR="008075D3" w:rsidRPr="008075D3" w:rsidRDefault="008075D3" w:rsidP="008075D3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Punat, 20. srpnja 2026. godine   </w:t>
      </w:r>
    </w:p>
    <w:p w14:paraId="3A98A12F" w14:textId="77777777" w:rsidR="008075D3" w:rsidRPr="008075D3" w:rsidRDefault="008075D3" w:rsidP="008075D3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C6C5302" w14:textId="77777777" w:rsidR="008075D3" w:rsidRPr="008075D3" w:rsidRDefault="008075D3" w:rsidP="008075D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075D3">
        <w:rPr>
          <w:rFonts w:ascii="Garamond" w:hAnsi="Garamond"/>
          <w:sz w:val="24"/>
          <w:szCs w:val="24"/>
        </w:rPr>
        <w:t xml:space="preserve">        Na temelju članka 48. stavka 2. Zakona o lokalnoj i područnoj (regionalnoj) samoupravi („Narodne novine“, broj </w:t>
      </w:r>
      <w:hyperlink r:id="rId7" w:tooltip="Zakon o lokalnoj i područnoj (regionalnoj) samoupravi" w:history="1">
        <w:r w:rsidRPr="008075D3">
          <w:rPr>
            <w:rFonts w:ascii="Garamond" w:hAnsi="Garamond"/>
            <w:sz w:val="24"/>
            <w:szCs w:val="24"/>
            <w:shd w:val="clear" w:color="auto" w:fill="FFFFFF"/>
          </w:rPr>
          <w:t>33/01</w:t>
        </w:r>
      </w:hyperlink>
      <w:r w:rsidRPr="008075D3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8" w:tooltip="Vjerodostojno tumačenje članka 31. stavka 1., članka 46. stavka 1. i 2., članka 53. stavka 4. i članka 90. stavka 1. Zakona o lokalnoj i područnoj (regionalnoj) samoupravi (" w:history="1">
        <w:r w:rsidRPr="008075D3">
          <w:rPr>
            <w:rFonts w:ascii="Garamond" w:hAnsi="Garamond"/>
            <w:sz w:val="24"/>
            <w:szCs w:val="24"/>
            <w:shd w:val="clear" w:color="auto" w:fill="FFFFFF"/>
          </w:rPr>
          <w:t>60/01</w:t>
        </w:r>
      </w:hyperlink>
      <w:r w:rsidRPr="008075D3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9" w:tooltip="Zakon o izmjenama i dopunama Zakona o lokalnoj i područnoj (regionalnoj) samoupravi" w:history="1">
        <w:r w:rsidRPr="008075D3">
          <w:rPr>
            <w:rFonts w:ascii="Garamond" w:hAnsi="Garamond"/>
            <w:sz w:val="24"/>
            <w:szCs w:val="24"/>
            <w:shd w:val="clear" w:color="auto" w:fill="FFFFFF"/>
          </w:rPr>
          <w:t>129/05</w:t>
        </w:r>
      </w:hyperlink>
      <w:r w:rsidRPr="008075D3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0" w:tooltip="Zakon o izmjenama i dopunama Zakona o lokalnoj i područnoj (regionalnoj) samoupravi" w:history="1">
        <w:r w:rsidRPr="008075D3">
          <w:rPr>
            <w:rFonts w:ascii="Garamond" w:hAnsi="Garamond"/>
            <w:sz w:val="24"/>
            <w:szCs w:val="24"/>
            <w:shd w:val="clear" w:color="auto" w:fill="FFFFFF"/>
          </w:rPr>
          <w:t>109/07</w:t>
        </w:r>
      </w:hyperlink>
      <w:r w:rsidRPr="008075D3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1" w:tooltip="Zakon o izmjeni Zakona o izmjenama i dopunama Zakona o lokalnoj i područjoj (regionalnoj) samoupravi (" w:history="1">
        <w:r w:rsidRPr="008075D3">
          <w:rPr>
            <w:rFonts w:ascii="Garamond" w:hAnsi="Garamond"/>
            <w:sz w:val="24"/>
            <w:szCs w:val="24"/>
            <w:shd w:val="clear" w:color="auto" w:fill="FFFFFF"/>
          </w:rPr>
          <w:t>36/09</w:t>
        </w:r>
      </w:hyperlink>
      <w:r w:rsidRPr="008075D3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2" w:tooltip="Zakon o izmjenama i dopunama Zakona o lokalnoj i područnoj (regionalnoj) samoupravi" w:history="1">
        <w:r w:rsidRPr="008075D3">
          <w:rPr>
            <w:rFonts w:ascii="Garamond" w:hAnsi="Garamond"/>
            <w:sz w:val="24"/>
            <w:szCs w:val="24"/>
            <w:shd w:val="clear" w:color="auto" w:fill="FFFFFF"/>
          </w:rPr>
          <w:t>125/08</w:t>
        </w:r>
      </w:hyperlink>
      <w:r w:rsidRPr="008075D3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3" w:tooltip="Zakon o izmjeni Zakona o izmjenama i dopunama Zakona o lokalnoj i područjoj (regionalnoj) samoupravi (" w:history="1">
        <w:r w:rsidRPr="008075D3">
          <w:rPr>
            <w:rFonts w:ascii="Garamond" w:hAnsi="Garamond"/>
            <w:sz w:val="24"/>
            <w:szCs w:val="24"/>
            <w:shd w:val="clear" w:color="auto" w:fill="FFFFFF"/>
          </w:rPr>
          <w:t>36/09</w:t>
        </w:r>
      </w:hyperlink>
      <w:r w:rsidRPr="008075D3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4" w:tooltip="Zakon o izmjeni Zakona o lokalnoj i područnoj (regionalnoj) samoupravi" w:history="1">
        <w:r w:rsidRPr="008075D3">
          <w:rPr>
            <w:rFonts w:ascii="Garamond" w:hAnsi="Garamond"/>
            <w:sz w:val="24"/>
            <w:szCs w:val="24"/>
            <w:shd w:val="clear" w:color="auto" w:fill="FFFFFF"/>
          </w:rPr>
          <w:t>150/11</w:t>
        </w:r>
      </w:hyperlink>
      <w:r w:rsidRPr="008075D3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5" w:tooltip="Zakon o izmjenama i dopunama Zakona o lokalnoj i područnoj (regionalnoj) samooupravi" w:history="1">
        <w:r w:rsidRPr="008075D3">
          <w:rPr>
            <w:rFonts w:ascii="Garamond" w:hAnsi="Garamond"/>
            <w:sz w:val="24"/>
            <w:szCs w:val="24"/>
            <w:shd w:val="clear" w:color="auto" w:fill="FFFFFF"/>
          </w:rPr>
          <w:t>144/12</w:t>
        </w:r>
      </w:hyperlink>
      <w:r w:rsidRPr="008075D3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hyperlink r:id="rId16" w:tooltip="Zakon o izmjenama i dopunama Zakona o lokalnoj i područnoj (regionalnoj) samoupravi" w:history="1">
        <w:r w:rsidRPr="008075D3">
          <w:rPr>
            <w:rFonts w:ascii="Garamond" w:hAnsi="Garamond"/>
            <w:sz w:val="24"/>
            <w:szCs w:val="24"/>
            <w:shd w:val="clear" w:color="auto" w:fill="FFFFFF"/>
          </w:rPr>
          <w:t>123/17</w:t>
        </w:r>
      </w:hyperlink>
      <w:r w:rsidRPr="008075D3">
        <w:rPr>
          <w:rFonts w:ascii="Garamond" w:hAnsi="Garamond"/>
          <w:sz w:val="24"/>
          <w:szCs w:val="24"/>
          <w:shd w:val="clear" w:color="auto" w:fill="FFFFFF"/>
        </w:rPr>
        <w:t>, 98/19 i 144/20</w:t>
      </w:r>
      <w:r w:rsidRPr="008075D3">
        <w:rPr>
          <w:rFonts w:ascii="Garamond" w:hAnsi="Garamond"/>
          <w:sz w:val="24"/>
          <w:szCs w:val="24"/>
        </w:rPr>
        <w:t>),</w:t>
      </w:r>
      <w:r w:rsidRPr="008075D3">
        <w:rPr>
          <w:rFonts w:ascii="Garamond" w:hAnsi="Garamond" w:cs="Arial"/>
          <w:sz w:val="24"/>
          <w:szCs w:val="24"/>
        </w:rPr>
        <w:t xml:space="preserve"> članka 46. Statuta Općine Punat („Službene novine Primorsko-goranske županije“, broj 36/22), </w:t>
      </w:r>
      <w:r w:rsidRPr="008075D3">
        <w:rPr>
          <w:rFonts w:ascii="Garamond" w:hAnsi="Garamond"/>
          <w:sz w:val="24"/>
          <w:szCs w:val="24"/>
        </w:rPr>
        <w:t xml:space="preserve">članka 2. i </w:t>
      </w:r>
      <w:r w:rsidRPr="008075D3">
        <w:rPr>
          <w:rFonts w:ascii="Garamond" w:eastAsia="Times New Roman" w:hAnsi="Garamond" w:cs="Times New Roman"/>
          <w:sz w:val="24"/>
          <w:szCs w:val="24"/>
          <w:lang w:eastAsia="hr-HR"/>
        </w:rPr>
        <w:t>5. Odluke o raspolaganju nekretninama u vlasništvu Općine Punat ("Službene novine Primorsko – goranske županije", broj 18/26) općinski načelnik donosi</w:t>
      </w:r>
    </w:p>
    <w:p w14:paraId="0210DF5D" w14:textId="77777777" w:rsidR="008075D3" w:rsidRPr="008075D3" w:rsidRDefault="008075D3" w:rsidP="008075D3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C559CD2" w14:textId="77777777" w:rsidR="008075D3" w:rsidRPr="008075D3" w:rsidRDefault="008075D3" w:rsidP="008075D3">
      <w:pPr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hr-HR"/>
        </w:rPr>
        <w:t>ODLUKU</w:t>
      </w:r>
    </w:p>
    <w:p w14:paraId="5B6DFA4F" w14:textId="77777777" w:rsidR="008075D3" w:rsidRPr="008075D3" w:rsidRDefault="008075D3" w:rsidP="008075D3">
      <w:pPr>
        <w:jc w:val="center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o poništenju javnog natječaja za prodaju nekretnina u vlasništvu Općine Punat</w:t>
      </w:r>
    </w:p>
    <w:p w14:paraId="25288743" w14:textId="77777777" w:rsidR="008075D3" w:rsidRPr="008075D3" w:rsidRDefault="008075D3" w:rsidP="008075D3">
      <w:pPr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1ED9D1A9" w14:textId="77777777" w:rsidR="008075D3" w:rsidRPr="008075D3" w:rsidRDefault="008075D3" w:rsidP="008075D3">
      <w:pPr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254CFC57" w14:textId="77777777" w:rsidR="008075D3" w:rsidRPr="008075D3" w:rsidRDefault="008075D3" w:rsidP="008075D3">
      <w:pPr>
        <w:jc w:val="center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Članak 1.</w:t>
      </w:r>
    </w:p>
    <w:p w14:paraId="15795513" w14:textId="77777777" w:rsidR="008075D3" w:rsidRPr="008075D3" w:rsidRDefault="008075D3" w:rsidP="008075D3">
      <w:pPr>
        <w:ind w:firstLine="360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Poništava se javni natječaj za prodaju nekretnina u vlasništvu Općine Punat, objavljen u „Novom listu“ dana 28. lipnja 2026. godine, za prodaju sljedećih nekretnina:</w:t>
      </w:r>
    </w:p>
    <w:p w14:paraId="6AC1679B" w14:textId="77777777" w:rsidR="008075D3" w:rsidRPr="008075D3" w:rsidRDefault="008075D3" w:rsidP="008075D3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sz w:val="24"/>
          <w:szCs w:val="24"/>
          <w:lang w:eastAsia="hr-HR"/>
        </w:rPr>
        <w:t>z.č. 8812/3, površine 7 m², upisana u zk.ul. 3583, k.o. Punat,</w:t>
      </w:r>
    </w:p>
    <w:p w14:paraId="18B09DDF" w14:textId="77777777" w:rsidR="008075D3" w:rsidRPr="008075D3" w:rsidRDefault="008075D3" w:rsidP="008075D3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sz w:val="24"/>
          <w:szCs w:val="24"/>
          <w:lang w:eastAsia="hr-HR"/>
        </w:rPr>
        <w:t>z.č. 8813/3, površine 6 m², upisana u zk.ul. 3583, k.o. Punat,</w:t>
      </w:r>
    </w:p>
    <w:p w14:paraId="4AA53174" w14:textId="77777777" w:rsidR="008075D3" w:rsidRPr="008075D3" w:rsidRDefault="008075D3" w:rsidP="008075D3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sz w:val="24"/>
          <w:szCs w:val="24"/>
          <w:lang w:eastAsia="hr-HR"/>
        </w:rPr>
        <w:t>z.č. 8814/3, površine 7 m², upisana u zk.ul. 8046, k.o. Punat,</w:t>
      </w:r>
    </w:p>
    <w:p w14:paraId="3E6706E2" w14:textId="77777777" w:rsidR="008075D3" w:rsidRPr="008075D3" w:rsidRDefault="008075D3" w:rsidP="008075D3">
      <w:pPr>
        <w:numPr>
          <w:ilvl w:val="0"/>
          <w:numId w:val="2"/>
        </w:num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sz w:val="24"/>
          <w:szCs w:val="24"/>
          <w:lang w:eastAsia="hr-HR"/>
        </w:rPr>
        <w:t>z.č. 8815/3, površine 15 m², upisana u zk.ul. 8046, k.o. Punat.</w:t>
      </w:r>
    </w:p>
    <w:p w14:paraId="117FDA7B" w14:textId="77777777" w:rsidR="008075D3" w:rsidRPr="008075D3" w:rsidRDefault="008075D3" w:rsidP="008075D3">
      <w:pPr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70ED5402" w14:textId="77777777" w:rsidR="008075D3" w:rsidRPr="008075D3" w:rsidRDefault="008075D3" w:rsidP="008075D3">
      <w:pPr>
        <w:jc w:val="center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Članak 2.</w:t>
      </w:r>
    </w:p>
    <w:p w14:paraId="5BBCBAD3" w14:textId="77777777" w:rsidR="008075D3" w:rsidRPr="008075D3" w:rsidRDefault="008075D3" w:rsidP="008075D3">
      <w:pPr>
        <w:pStyle w:val="isselectedend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8075D3">
        <w:rPr>
          <w:rFonts w:ascii="Garamond" w:hAnsi="Garamond"/>
        </w:rPr>
        <w:t>Javni natječaj iz članka 1. ove Odluke poništava se jer je naknadno utvrđena potreba da se dio nekretnina koje su bile predmet natječaja koristi za potrebe izgradnje nogostupa.</w:t>
      </w:r>
    </w:p>
    <w:p w14:paraId="72581248" w14:textId="77777777" w:rsidR="008075D3" w:rsidRPr="008075D3" w:rsidRDefault="008075D3" w:rsidP="008075D3">
      <w:pPr>
        <w:pStyle w:val="Standard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8075D3">
        <w:rPr>
          <w:rFonts w:ascii="Garamond" w:hAnsi="Garamond"/>
        </w:rPr>
        <w:t>Radi usklađenja predmetnih nekretnina s planiranom namjenom i potrebe provedbe nove parcelacije, pristupit će se izradi nove parcelacije predmetnog zemljišta.</w:t>
      </w:r>
    </w:p>
    <w:p w14:paraId="37C247FF" w14:textId="77777777" w:rsidR="008075D3" w:rsidRPr="008075D3" w:rsidRDefault="008075D3" w:rsidP="008075D3">
      <w:pPr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3350D495" w14:textId="77777777" w:rsidR="008075D3" w:rsidRPr="008075D3" w:rsidRDefault="008075D3" w:rsidP="008075D3">
      <w:pPr>
        <w:jc w:val="center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Članak 3.</w:t>
      </w:r>
    </w:p>
    <w:p w14:paraId="3EF834E4" w14:textId="77777777" w:rsidR="008075D3" w:rsidRPr="008075D3" w:rsidRDefault="008075D3" w:rsidP="008075D3">
      <w:pPr>
        <w:ind w:firstLine="708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sz w:val="24"/>
          <w:szCs w:val="24"/>
          <w:lang w:eastAsia="hr-HR"/>
        </w:rPr>
        <w:t>Poništenjem javnog natječaja iz članka 1. ove Odluke neće se izvršiti izbor najpovoljnijeg ponuditelja.</w:t>
      </w:r>
    </w:p>
    <w:p w14:paraId="5311E3B9" w14:textId="77777777" w:rsidR="008075D3" w:rsidRPr="008075D3" w:rsidRDefault="008075D3" w:rsidP="008075D3">
      <w:pPr>
        <w:ind w:firstLine="708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sz w:val="24"/>
          <w:szCs w:val="24"/>
          <w:lang w:eastAsia="hr-HR"/>
        </w:rPr>
        <w:t>Uplaćeni jamstveni polog vratit će se ponuditeljima u roku od 15 (petnaest) dana od dana donošenja ove Odluke.</w:t>
      </w:r>
    </w:p>
    <w:p w14:paraId="705A0253" w14:textId="77777777" w:rsidR="008075D3" w:rsidRPr="008075D3" w:rsidRDefault="008075D3" w:rsidP="008075D3">
      <w:pPr>
        <w:jc w:val="center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Članak 4.</w:t>
      </w:r>
    </w:p>
    <w:p w14:paraId="48182D5A" w14:textId="77777777" w:rsidR="008075D3" w:rsidRPr="008075D3" w:rsidRDefault="008075D3" w:rsidP="008075D3">
      <w:pPr>
        <w:ind w:firstLine="708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075D3">
        <w:rPr>
          <w:rFonts w:ascii="Garamond" w:eastAsia="Times New Roman" w:hAnsi="Garamond" w:cs="Times New Roman"/>
          <w:sz w:val="24"/>
          <w:szCs w:val="24"/>
          <w:lang w:eastAsia="hr-HR"/>
        </w:rPr>
        <w:t>Ova Odluka stupa na snagu danom donošenja.</w:t>
      </w:r>
    </w:p>
    <w:p w14:paraId="6290B1A1" w14:textId="77777777" w:rsidR="008075D3" w:rsidRPr="008075D3" w:rsidRDefault="008075D3" w:rsidP="008075D3">
      <w:pPr>
        <w:rPr>
          <w:rFonts w:ascii="Garamond" w:hAnsi="Garamond"/>
          <w:sz w:val="24"/>
          <w:szCs w:val="24"/>
        </w:rPr>
      </w:pPr>
    </w:p>
    <w:p w14:paraId="63FB68D2" w14:textId="77777777" w:rsidR="008075D3" w:rsidRDefault="008075D3" w:rsidP="008075D3">
      <w:pPr>
        <w:tabs>
          <w:tab w:val="left" w:pos="6165"/>
        </w:tabs>
        <w:rPr>
          <w:rFonts w:ascii="Garamond" w:hAnsi="Garamond"/>
          <w:sz w:val="24"/>
          <w:szCs w:val="24"/>
        </w:rPr>
      </w:pPr>
      <w:r w:rsidRPr="008075D3">
        <w:rPr>
          <w:rFonts w:ascii="Garamond" w:hAnsi="Garamond"/>
          <w:sz w:val="24"/>
          <w:szCs w:val="24"/>
        </w:rPr>
        <w:tab/>
        <w:t>OPĆINSKI NAČELNIK</w:t>
      </w:r>
    </w:p>
    <w:p w14:paraId="0A5FE02B" w14:textId="77777777" w:rsidR="008075D3" w:rsidRPr="008075D3" w:rsidRDefault="008075D3" w:rsidP="008075D3">
      <w:pPr>
        <w:tabs>
          <w:tab w:val="left" w:pos="6165"/>
        </w:tabs>
        <w:rPr>
          <w:rFonts w:ascii="Garamond" w:hAnsi="Garamond"/>
          <w:sz w:val="24"/>
          <w:szCs w:val="24"/>
        </w:rPr>
      </w:pPr>
    </w:p>
    <w:p w14:paraId="3EF11961" w14:textId="77777777" w:rsidR="008075D3" w:rsidRPr="008075D3" w:rsidRDefault="008075D3" w:rsidP="008075D3">
      <w:pPr>
        <w:tabs>
          <w:tab w:val="left" w:pos="6165"/>
        </w:tabs>
        <w:rPr>
          <w:rFonts w:ascii="Garamond" w:hAnsi="Garamond"/>
          <w:sz w:val="24"/>
          <w:szCs w:val="24"/>
        </w:rPr>
      </w:pPr>
    </w:p>
    <w:p w14:paraId="426776F4" w14:textId="77777777" w:rsidR="008075D3" w:rsidRPr="008075D3" w:rsidRDefault="008075D3" w:rsidP="008075D3">
      <w:pPr>
        <w:tabs>
          <w:tab w:val="left" w:pos="6165"/>
        </w:tabs>
        <w:rPr>
          <w:rFonts w:ascii="Garamond" w:hAnsi="Garamond"/>
          <w:sz w:val="24"/>
          <w:szCs w:val="24"/>
        </w:rPr>
      </w:pPr>
      <w:r w:rsidRPr="008075D3">
        <w:rPr>
          <w:rFonts w:ascii="Garamond" w:hAnsi="Garamond"/>
          <w:sz w:val="24"/>
          <w:szCs w:val="24"/>
        </w:rPr>
        <w:tab/>
        <w:t xml:space="preserve">    Daniel Strčić, bacc.inf.</w:t>
      </w:r>
    </w:p>
    <w:p w14:paraId="108D7706" w14:textId="77777777" w:rsidR="008A562A" w:rsidRPr="008075D3" w:rsidRDefault="008A562A">
      <w:pPr>
        <w:rPr>
          <w:rFonts w:ascii="Garamond" w:hAnsi="Garamond"/>
          <w:b/>
          <w:sz w:val="24"/>
          <w:szCs w:val="24"/>
        </w:rPr>
      </w:pPr>
    </w:p>
    <w:sectPr w:rsidR="008A562A" w:rsidRPr="008075D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05257C7"/>
    <w:multiLevelType w:val="multilevel"/>
    <w:tmpl w:val="4604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525565">
    <w:abstractNumId w:val="0"/>
  </w:num>
  <w:num w:numId="2" w16cid:durableId="746418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235A5"/>
    <w:rsid w:val="0038778A"/>
    <w:rsid w:val="008075D3"/>
    <w:rsid w:val="008539E2"/>
    <w:rsid w:val="008A562A"/>
    <w:rsid w:val="00961862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6E6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  <w:style w:type="paragraph" w:customStyle="1" w:styleId="isselectedend">
    <w:name w:val="isselectedend"/>
    <w:basedOn w:val="Normal"/>
    <w:rsid w:val="008075D3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075D3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hr/Publication/Content.aspx?Sopi=NN2001B60A974&amp;Ver=NN2001B60A974" TargetMode="External"/><Relationship Id="rId13" Type="http://schemas.openxmlformats.org/officeDocument/2006/relationships/hyperlink" Target="http://www.iusinfo.hr/Publication/Content.aspx?Sopi=NN2009B36A793&amp;Ver=NN2009B36A79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usinfo.hr/Publication/Content.aspx?Sopi=NN2001B33A569&amp;Ver=NN2001B33A569" TargetMode="External"/><Relationship Id="rId12" Type="http://schemas.openxmlformats.org/officeDocument/2006/relationships/hyperlink" Target="http://www.iusinfo.hr/Publication/Content.aspx?Sopi=NN2008B125A3563&amp;Ver=NN2008B125A356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usinfo.hr/Publication/Content.aspx?Sopi=NN2017B123A2800&amp;Ver=NN2017B123A280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usinfo.hr/Publication/Content.aspx?Sopi=NN2009B36A792&amp;Ver=NN2009B36A7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usinfo.hr/Publication/Content.aspx?Sopi=NN2012B144A3075&amp;Ver=NN2012B144A3075" TargetMode="External"/><Relationship Id="rId10" Type="http://schemas.openxmlformats.org/officeDocument/2006/relationships/hyperlink" Target="http://www.iusinfo.hr/Publication/Content.aspx?Sopi=NN2007B109A3179&amp;Ver=NN2007B109A31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usinfo.hr/Publication/Content.aspx?Sopi=NN2005B129A2385&amp;Ver=NN2005B129A2385" TargetMode="External"/><Relationship Id="rId14" Type="http://schemas.openxmlformats.org/officeDocument/2006/relationships/hyperlink" Target="http://www.iusinfo.hr/Publication/Content.aspx?Sopi=NN2011B150A3089&amp;Ver=NN2011B150A3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Office</cp:lastModifiedBy>
  <cp:revision>3</cp:revision>
  <cp:lastPrinted>2026-07-21T06:39:00Z</cp:lastPrinted>
  <dcterms:created xsi:type="dcterms:W3CDTF">2022-08-23T12:36:00Z</dcterms:created>
  <dcterms:modified xsi:type="dcterms:W3CDTF">2026-07-21T06:39:00Z</dcterms:modified>
</cp:coreProperties>
</file>