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CC763" w14:textId="77777777" w:rsidR="0018120A" w:rsidRPr="002B253A" w:rsidRDefault="0018120A" w:rsidP="0018120A">
      <w:pPr>
        <w:spacing w:before="2" w:after="0" w:line="160" w:lineRule="exact"/>
        <w:rPr>
          <w:rFonts w:ascii="Garamond" w:hAnsi="Garamond"/>
          <w:sz w:val="24"/>
          <w:szCs w:val="24"/>
        </w:rPr>
      </w:pPr>
    </w:p>
    <w:tbl>
      <w:tblPr>
        <w:tblpPr w:leftFromText="180" w:rightFromText="180" w:vertAnchor="page" w:horzAnchor="margin" w:tblpXSpec="center" w:tblpY="1720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6804"/>
      </w:tblGrid>
      <w:tr w:rsidR="0018120A" w:rsidRPr="002B253A" w14:paraId="02AE3C09" w14:textId="77777777" w:rsidTr="00B50DCE">
        <w:trPr>
          <w:trHeight w:hRule="exact" w:val="609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679F03E" w14:textId="77777777" w:rsidR="0018120A" w:rsidRPr="002B253A" w:rsidRDefault="0018120A" w:rsidP="00CC0367">
            <w:pPr>
              <w:spacing w:before="3" w:after="0" w:line="140" w:lineRule="exact"/>
              <w:ind w:right="-432"/>
              <w:rPr>
                <w:rFonts w:ascii="Garamond" w:hAnsi="Garamond"/>
                <w:sz w:val="24"/>
                <w:szCs w:val="24"/>
              </w:rPr>
            </w:pPr>
          </w:p>
          <w:p w14:paraId="2F0234BE" w14:textId="77777777" w:rsidR="0018120A" w:rsidRPr="002B253A" w:rsidRDefault="0018120A" w:rsidP="00CC0367">
            <w:pPr>
              <w:spacing w:after="0" w:line="240" w:lineRule="auto"/>
              <w:ind w:left="39" w:right="-20"/>
              <w:jc w:val="center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C SADR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JA DOKUMEN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 xml:space="preserve">A 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 S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ANJE</w:t>
            </w:r>
          </w:p>
        </w:tc>
      </w:tr>
      <w:tr w:rsidR="0018120A" w:rsidRPr="002B253A" w14:paraId="5D6599E1" w14:textId="77777777" w:rsidTr="00B50DCE">
        <w:trPr>
          <w:trHeight w:hRule="exact" w:val="809"/>
        </w:trPr>
        <w:tc>
          <w:tcPr>
            <w:tcW w:w="2263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7141E508" w14:textId="77777777" w:rsidR="0018120A" w:rsidRPr="001F49D6" w:rsidRDefault="0018120A" w:rsidP="00CC0367">
            <w:pPr>
              <w:spacing w:after="0" w:line="200" w:lineRule="exact"/>
              <w:rPr>
                <w:rFonts w:ascii="Garamond" w:hAnsi="Garamond"/>
              </w:rPr>
            </w:pPr>
          </w:p>
          <w:p w14:paraId="07FC53DB" w14:textId="77777777" w:rsidR="0018120A" w:rsidRPr="001F49D6" w:rsidRDefault="0018120A" w:rsidP="00CC0367">
            <w:pPr>
              <w:spacing w:before="1" w:after="0" w:line="240" w:lineRule="exact"/>
              <w:rPr>
                <w:rFonts w:ascii="Garamond" w:hAnsi="Garamond"/>
              </w:rPr>
            </w:pPr>
          </w:p>
          <w:p w14:paraId="7629AAFB" w14:textId="77777777" w:rsidR="0018120A" w:rsidRPr="001F49D6" w:rsidRDefault="0018120A" w:rsidP="00CC0367">
            <w:pPr>
              <w:spacing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Nasl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 dokumenta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379168C1" w14:textId="77777777" w:rsidR="0018120A" w:rsidRPr="001F49D6" w:rsidRDefault="0018120A" w:rsidP="00CC0367">
            <w:pPr>
              <w:spacing w:after="0" w:line="240" w:lineRule="auto"/>
              <w:ind w:right="-20"/>
              <w:rPr>
                <w:rFonts w:ascii="Garamond" w:eastAsia="Myriad Pro" w:hAnsi="Garamond" w:cs="Myriad Pro"/>
                <w:color w:val="231F20"/>
              </w:rPr>
            </w:pPr>
          </w:p>
          <w:p w14:paraId="3CA33CF0" w14:textId="09E31B01" w:rsidR="0018120A" w:rsidRPr="001F49D6" w:rsidRDefault="00FF533A" w:rsidP="009D188E">
            <w:pPr>
              <w:spacing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FF533A">
              <w:rPr>
                <w:rFonts w:ascii="Garamond" w:eastAsia="Myriad Pro" w:hAnsi="Garamond" w:cs="Myriad Pro"/>
                <w:color w:val="231F20"/>
              </w:rPr>
              <w:t>Procjena rizika od velikih nesreća za Općinu Punat</w:t>
            </w:r>
          </w:p>
        </w:tc>
      </w:tr>
      <w:tr w:rsidR="0018120A" w:rsidRPr="002B253A" w14:paraId="7873FCE9" w14:textId="77777777" w:rsidTr="00B50DCE">
        <w:trPr>
          <w:trHeight w:hRule="exact" w:val="1135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DCD2CA6" w14:textId="77777777" w:rsidR="0018120A" w:rsidRPr="001F49D6" w:rsidRDefault="0018120A" w:rsidP="00CC0367">
            <w:pPr>
              <w:spacing w:before="37" w:after="0" w:line="260" w:lineRule="exact"/>
              <w:ind w:left="108" w:right="40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S</w:t>
            </w:r>
            <w:r w:rsidRPr="001F49D6">
              <w:rPr>
                <w:rFonts w:ascii="Garamond" w:eastAsia="Myriad Pro" w:hAnsi="Garamond" w:cs="Myriad Pro"/>
                <w:color w:val="231F20"/>
                <w:spacing w:val="2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vara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elj dokumenta, tijelo koje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odi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anje</w:t>
            </w:r>
          </w:p>
        </w:tc>
        <w:tc>
          <w:tcPr>
            <w:tcW w:w="680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6336A2F6" w14:textId="77777777" w:rsidR="0018120A" w:rsidRPr="001F49D6" w:rsidRDefault="0018120A" w:rsidP="00CC0367">
            <w:pPr>
              <w:spacing w:before="16" w:after="0" w:line="280" w:lineRule="exact"/>
              <w:rPr>
                <w:rFonts w:ascii="Garamond" w:hAnsi="Garamond"/>
              </w:rPr>
            </w:pPr>
          </w:p>
          <w:p w14:paraId="42169C39" w14:textId="77777777" w:rsidR="0018120A" w:rsidRPr="001F49D6" w:rsidRDefault="0018120A" w:rsidP="00CC0367">
            <w:pPr>
              <w:spacing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 xml:space="preserve"> Općina Punat</w:t>
            </w:r>
          </w:p>
        </w:tc>
      </w:tr>
      <w:tr w:rsidR="0018120A" w:rsidRPr="002B253A" w14:paraId="30A8D936" w14:textId="77777777" w:rsidTr="00B50DCE">
        <w:trPr>
          <w:trHeight w:hRule="exact" w:val="9803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4BA7E6B" w14:textId="77777777" w:rsidR="0018120A" w:rsidRPr="001F49D6" w:rsidRDefault="0018120A" w:rsidP="00B50DCE">
            <w:pPr>
              <w:spacing w:before="35" w:after="0" w:line="240" w:lineRule="auto"/>
              <w:ind w:left="108" w:right="-20"/>
              <w:jc w:val="both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S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vrha dokumenta</w:t>
            </w:r>
          </w:p>
        </w:tc>
        <w:tc>
          <w:tcPr>
            <w:tcW w:w="680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FE0EC71" w14:textId="77777777" w:rsidR="00B50DCE" w:rsidRPr="00B50DCE" w:rsidRDefault="00B50DCE" w:rsidP="00B50DCE">
            <w:pPr>
              <w:spacing w:before="35" w:after="0" w:line="240" w:lineRule="auto"/>
              <w:ind w:right="-20"/>
              <w:jc w:val="both"/>
              <w:rPr>
                <w:rFonts w:ascii="Garamond" w:eastAsia="Myriad Pro" w:hAnsi="Garamond" w:cs="Myriad Pro"/>
              </w:rPr>
            </w:pPr>
            <w:r w:rsidRPr="00B50DCE">
              <w:rPr>
                <w:rFonts w:ascii="Garamond" w:eastAsia="Myriad Pro" w:hAnsi="Garamond" w:cs="Myriad Pro"/>
              </w:rPr>
              <w:t>Temeljem članka 17. stavka 1. Zakona o sustavu civilne zaštite (NN 82/15, 118/18, 31/20 i 20/21, 114/22 ) predstavničko tijelo, na prijedlog izvršnog tijela jedinice lokalne i područne (regionalne) samouprave donosi procjenu rizika od velikih nesreća.</w:t>
            </w:r>
          </w:p>
          <w:p w14:paraId="12DB662C" w14:textId="77777777" w:rsidR="00B50DCE" w:rsidRPr="00B50DCE" w:rsidRDefault="00B50DCE" w:rsidP="00B50DCE">
            <w:pPr>
              <w:spacing w:before="35" w:after="0" w:line="240" w:lineRule="auto"/>
              <w:ind w:right="-20"/>
              <w:jc w:val="both"/>
              <w:rPr>
                <w:rFonts w:ascii="Garamond" w:eastAsia="Myriad Pro" w:hAnsi="Garamond" w:cs="Myriad Pro"/>
              </w:rPr>
            </w:pPr>
            <w:r w:rsidRPr="00B50DCE">
              <w:rPr>
                <w:rFonts w:ascii="Garamond" w:eastAsia="Myriad Pro" w:hAnsi="Garamond" w:cs="Myriad Pro"/>
              </w:rPr>
              <w:t>Procjena rizika od velikih nesreća (u daljnjem tekstu Procjena rizika) izrađuje se u svrhu smanjenja rizika i posljedica velikih nesreća, odnosno prepoznavanja i učinkovitijeg upravljanja rizicima.</w:t>
            </w:r>
          </w:p>
          <w:p w14:paraId="05EB6587" w14:textId="77777777" w:rsidR="00B50DCE" w:rsidRPr="00B50DCE" w:rsidRDefault="00B50DCE" w:rsidP="00B50DCE">
            <w:pPr>
              <w:spacing w:before="35" w:after="0" w:line="240" w:lineRule="auto"/>
              <w:ind w:right="-20"/>
              <w:jc w:val="both"/>
              <w:rPr>
                <w:rFonts w:ascii="Garamond" w:eastAsia="Myriad Pro" w:hAnsi="Garamond" w:cs="Myriad Pro"/>
              </w:rPr>
            </w:pPr>
            <w:r w:rsidRPr="00B50DCE">
              <w:rPr>
                <w:rFonts w:ascii="Garamond" w:eastAsia="Myriad Pro" w:hAnsi="Garamond" w:cs="Myriad Pro"/>
              </w:rPr>
              <w:t>Potreba izrade Procjene rizika od velikih nesreća za Općinu Punat (u daljnjem tekstu Procjena) temelji se na sljedećim društvenim, ekonomskim te praktičnim razlozima:</w:t>
            </w:r>
          </w:p>
          <w:p w14:paraId="32A2A0B8" w14:textId="77777777" w:rsidR="00B50DCE" w:rsidRPr="00B50DCE" w:rsidRDefault="00B50DCE" w:rsidP="00B50DCE">
            <w:pPr>
              <w:spacing w:before="35" w:after="0" w:line="240" w:lineRule="auto"/>
              <w:ind w:right="-20"/>
              <w:jc w:val="both"/>
              <w:rPr>
                <w:rFonts w:ascii="Garamond" w:eastAsia="Myriad Pro" w:hAnsi="Garamond" w:cs="Myriad Pro"/>
              </w:rPr>
            </w:pPr>
            <w:r w:rsidRPr="00B50DCE">
              <w:rPr>
                <w:rFonts w:ascii="Garamond" w:eastAsia="Myriad Pro" w:hAnsi="Garamond" w:cs="Myriad Pro"/>
              </w:rPr>
              <w:t>•</w:t>
            </w:r>
            <w:r w:rsidRPr="00B50DCE">
              <w:rPr>
                <w:rFonts w:ascii="Garamond" w:eastAsia="Myriad Pro" w:hAnsi="Garamond" w:cs="Myriad Pro"/>
              </w:rPr>
              <w:tab/>
              <w:t>standardiziranje procjenjivanja rizika na svim razinama i od strane svih sektora,</w:t>
            </w:r>
          </w:p>
          <w:p w14:paraId="23FC80EC" w14:textId="77777777" w:rsidR="00B50DCE" w:rsidRPr="00B50DCE" w:rsidRDefault="00B50DCE" w:rsidP="00B50DCE">
            <w:pPr>
              <w:spacing w:before="35" w:after="0" w:line="240" w:lineRule="auto"/>
              <w:ind w:right="-20"/>
              <w:jc w:val="both"/>
              <w:rPr>
                <w:rFonts w:ascii="Garamond" w:eastAsia="Myriad Pro" w:hAnsi="Garamond" w:cs="Myriad Pro"/>
              </w:rPr>
            </w:pPr>
            <w:r w:rsidRPr="00B50DCE">
              <w:rPr>
                <w:rFonts w:ascii="Garamond" w:eastAsia="Myriad Pro" w:hAnsi="Garamond" w:cs="Myriad Pro"/>
              </w:rPr>
              <w:t>•</w:t>
            </w:r>
            <w:r w:rsidRPr="00B50DCE">
              <w:rPr>
                <w:rFonts w:ascii="Garamond" w:eastAsia="Myriad Pro" w:hAnsi="Garamond" w:cs="Myriad Pro"/>
              </w:rPr>
              <w:tab/>
              <w:t>prikupljanje svih bitnih podataka u jednom referentnom dokumentu,</w:t>
            </w:r>
          </w:p>
          <w:p w14:paraId="28EA9B8D" w14:textId="77777777" w:rsidR="00B50DCE" w:rsidRPr="00B50DCE" w:rsidRDefault="00B50DCE" w:rsidP="00B50DCE">
            <w:pPr>
              <w:spacing w:before="35" w:after="0" w:line="240" w:lineRule="auto"/>
              <w:ind w:right="-20"/>
              <w:jc w:val="both"/>
              <w:rPr>
                <w:rFonts w:ascii="Garamond" w:eastAsia="Myriad Pro" w:hAnsi="Garamond" w:cs="Myriad Pro"/>
              </w:rPr>
            </w:pPr>
            <w:r w:rsidRPr="00B50DCE">
              <w:rPr>
                <w:rFonts w:ascii="Garamond" w:eastAsia="Myriad Pro" w:hAnsi="Garamond" w:cs="Myriad Pro"/>
              </w:rPr>
              <w:t>•</w:t>
            </w:r>
            <w:r w:rsidRPr="00B50DCE">
              <w:rPr>
                <w:rFonts w:ascii="Garamond" w:eastAsia="Myriad Pro" w:hAnsi="Garamond" w:cs="Myriad Pro"/>
              </w:rPr>
              <w:tab/>
              <w:t>unaprjeđenje shvaćanja rizika za potrebe praktičnog korištenja u postupcima planiranja, osiguranja, investiranja te ostalim srodnim aktivnostima,</w:t>
            </w:r>
          </w:p>
          <w:p w14:paraId="4B5E4471" w14:textId="77777777" w:rsidR="00B50DCE" w:rsidRPr="00B50DCE" w:rsidRDefault="00B50DCE" w:rsidP="00B50DCE">
            <w:pPr>
              <w:spacing w:before="35" w:after="0" w:line="240" w:lineRule="auto"/>
              <w:ind w:right="-20"/>
              <w:jc w:val="both"/>
              <w:rPr>
                <w:rFonts w:ascii="Garamond" w:eastAsia="Myriad Pro" w:hAnsi="Garamond" w:cs="Myriad Pro"/>
              </w:rPr>
            </w:pPr>
            <w:r w:rsidRPr="00B50DCE">
              <w:rPr>
                <w:rFonts w:ascii="Garamond" w:eastAsia="Myriad Pro" w:hAnsi="Garamond" w:cs="Myriad Pro"/>
              </w:rPr>
              <w:t>•</w:t>
            </w:r>
            <w:r w:rsidRPr="00B50DCE">
              <w:rPr>
                <w:rFonts w:ascii="Garamond" w:eastAsia="Myriad Pro" w:hAnsi="Garamond" w:cs="Myriad Pro"/>
              </w:rPr>
              <w:tab/>
              <w:t>pojednostavnjenje procesa u svrhu lakšeg nadzora i razumijevanja izlaznih rezultata.</w:t>
            </w:r>
          </w:p>
          <w:p w14:paraId="7A74832E" w14:textId="77777777" w:rsidR="00B50DCE" w:rsidRPr="00B50DCE" w:rsidRDefault="00B50DCE" w:rsidP="00B50DCE">
            <w:pPr>
              <w:spacing w:before="35" w:after="0" w:line="240" w:lineRule="auto"/>
              <w:ind w:right="-20"/>
              <w:jc w:val="both"/>
              <w:rPr>
                <w:rFonts w:ascii="Garamond" w:eastAsia="Myriad Pro" w:hAnsi="Garamond" w:cs="Myriad Pro"/>
              </w:rPr>
            </w:pPr>
            <w:r w:rsidRPr="00B50DCE">
              <w:rPr>
                <w:rFonts w:ascii="Garamond" w:eastAsia="Myriad Pro" w:hAnsi="Garamond" w:cs="Myriad Pro"/>
              </w:rPr>
              <w:t xml:space="preserve">Procesi i metodologije analiziranja i procjenjivanja rizika kontinuirano se razvijaju i modificiraju sukladno promjenama u okolišu. Stoga izrađena Procjena rizika Općine Punat predstavlja stanje na području Općine Punat s danom donošenja dokumenta.  </w:t>
            </w:r>
          </w:p>
          <w:p w14:paraId="62D97DA3" w14:textId="77777777" w:rsidR="00B50DCE" w:rsidRPr="00B50DCE" w:rsidRDefault="00B50DCE" w:rsidP="00B50DCE">
            <w:pPr>
              <w:spacing w:before="35" w:after="0" w:line="240" w:lineRule="auto"/>
              <w:ind w:right="-20"/>
              <w:jc w:val="both"/>
              <w:rPr>
                <w:rFonts w:ascii="Garamond" w:eastAsia="Myriad Pro" w:hAnsi="Garamond" w:cs="Myriad Pro"/>
              </w:rPr>
            </w:pPr>
            <w:r w:rsidRPr="00B50DCE">
              <w:rPr>
                <w:rFonts w:ascii="Garamond" w:eastAsia="Myriad Pro" w:hAnsi="Garamond" w:cs="Myriad Pro"/>
              </w:rPr>
              <w:t>Procjena rizika označava metodologiju kojom se utvrđuju priroda i stupanj rizika, prilikom čega se analiziraju potencijalne prijetnje i procjenjuje postojeće stanje ranjivosti koji zajedno mogu ugroziti stanovništvo, materijalna i kulturna dobra, biljni i životinjski svijet. Rizik obuhvaća kombinaciju vjerojatnosti nekog događaja i njegovih negativnih posljedica. Postupak izrade Procjene usklađen je s normom HRN EN ISO 31000:2012 – Upravljanje rizicima – Načela i smjernice, koja služi za potrebe unaprjeđenja razumijevanja rizika na svim razinama, osobito u smislu povećanja efikasnosti dosad uspostavljenih mjera za smanjenje rizika od velikih nesreća kao i definiranje novih mjera.</w:t>
            </w:r>
          </w:p>
          <w:p w14:paraId="51908771" w14:textId="4CB5AEDB" w:rsidR="00B50DCE" w:rsidRPr="00B50DCE" w:rsidRDefault="00B50DCE" w:rsidP="00B50DCE">
            <w:pPr>
              <w:spacing w:before="35" w:after="0" w:line="240" w:lineRule="auto"/>
              <w:ind w:right="134"/>
              <w:jc w:val="both"/>
              <w:rPr>
                <w:rFonts w:ascii="Garamond" w:eastAsia="Myriad Pro" w:hAnsi="Garamond" w:cs="Myriad Pro"/>
              </w:rPr>
            </w:pPr>
            <w:r w:rsidRPr="00B50DCE">
              <w:rPr>
                <w:rFonts w:ascii="Garamond" w:eastAsia="Myriad Pro" w:hAnsi="Garamond" w:cs="Myriad Pro"/>
              </w:rPr>
              <w:t>Sukladno članku 8. stavku 2. Pravilnika o smjernicama za izradu procjena rizika od katastrofa i velikih nesreća za područje republike hrvatske i jedinica lokalne i područne (regionalne) samouprave (NN 65/16), procjene rizika od velikih nesreća za područja jedinica lokalne samouprave izrađuju se najmanje jednom u tri godine te se njihovo usklađivanje i usvajanje mora provesti do kraja mjeseca ožujka, a županijskih do početka rujna u svakom trogodišnjem ciklusu.</w:t>
            </w:r>
          </w:p>
        </w:tc>
      </w:tr>
      <w:tr w:rsidR="0018120A" w:rsidRPr="002B253A" w14:paraId="6E19BD72" w14:textId="77777777" w:rsidTr="00B50DCE">
        <w:trPr>
          <w:trHeight w:hRule="exact" w:val="360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8A1BA51" w14:textId="77777777" w:rsidR="0018120A" w:rsidRPr="001F49D6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Datum dokumenta</w:t>
            </w:r>
          </w:p>
        </w:tc>
        <w:tc>
          <w:tcPr>
            <w:tcW w:w="680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4F759D20" w14:textId="32F38B2B" w:rsidR="0018120A" w:rsidRPr="001F49D6" w:rsidRDefault="00FF533A" w:rsidP="00582B42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>
              <w:rPr>
                <w:rFonts w:ascii="Garamond" w:eastAsia="Myriad Pro" w:hAnsi="Garamond" w:cs="Myriad Pro"/>
                <w:color w:val="231F20"/>
              </w:rPr>
              <w:t>veljača</w:t>
            </w:r>
            <w:r w:rsidR="00CC5000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="0018120A" w:rsidRPr="001F49D6">
              <w:rPr>
                <w:rFonts w:ascii="Garamond" w:eastAsia="Myriad Pro" w:hAnsi="Garamond" w:cs="Myriad Pro"/>
                <w:color w:val="231F20"/>
              </w:rPr>
              <w:t>202</w:t>
            </w:r>
            <w:r>
              <w:rPr>
                <w:rFonts w:ascii="Garamond" w:eastAsia="Myriad Pro" w:hAnsi="Garamond" w:cs="Myriad Pro"/>
                <w:color w:val="231F20"/>
              </w:rPr>
              <w:t>5</w:t>
            </w:r>
            <w:r w:rsidR="0018120A" w:rsidRPr="001F49D6">
              <w:rPr>
                <w:rFonts w:ascii="Garamond" w:eastAsia="Myriad Pro" w:hAnsi="Garamond" w:cs="Myriad Pro"/>
                <w:color w:val="231F20"/>
              </w:rPr>
              <w:t>. godine</w:t>
            </w:r>
          </w:p>
        </w:tc>
      </w:tr>
      <w:tr w:rsidR="0018120A" w:rsidRPr="002B253A" w14:paraId="62981D97" w14:textId="77777777" w:rsidTr="00B50DCE">
        <w:trPr>
          <w:trHeight w:hRule="exact" w:val="500"/>
        </w:trPr>
        <w:tc>
          <w:tcPr>
            <w:tcW w:w="9067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6C85C309" w14:textId="2F224932" w:rsidR="0018120A" w:rsidRPr="00EE2B1A" w:rsidRDefault="0018120A" w:rsidP="00EE2B1A">
            <w:pPr>
              <w:spacing w:after="0" w:line="240" w:lineRule="auto"/>
              <w:rPr>
                <w:rFonts w:ascii="Garamond" w:hAnsi="Garamond" w:cs="Times New Roman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 xml:space="preserve">– opis 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em</w:t>
            </w: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>e</w:t>
            </w:r>
            <w:r w:rsidRPr="001F49D6">
              <w:rPr>
                <w:rFonts w:ascii="Garamond" w:eastAsia="Myriad Pro" w:hAnsi="Garamond" w:cs="Myriad Pro"/>
                <w:color w:val="231F20"/>
              </w:rPr>
              <w:t>, prijedloga ili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oblema o kojemu se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odi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anje: Savjetovanje se provodi o prijedlogu</w:t>
            </w:r>
            <w:r w:rsidR="00EE2B1A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="00FF533A" w:rsidRPr="00FF533A">
              <w:rPr>
                <w:rFonts w:ascii="Garamond" w:eastAsia="Myriad Pro" w:hAnsi="Garamond" w:cs="Myriad Pro"/>
                <w:color w:val="231F20"/>
              </w:rPr>
              <w:t>Procjena rizika od velikih nesreća za Općinu Punat</w:t>
            </w:r>
          </w:p>
        </w:tc>
      </w:tr>
      <w:tr w:rsidR="0018120A" w:rsidRPr="002B253A" w14:paraId="1515944E" w14:textId="77777777" w:rsidTr="00B50DCE">
        <w:trPr>
          <w:trHeight w:hRule="exact" w:val="903"/>
        </w:trPr>
        <w:tc>
          <w:tcPr>
            <w:tcW w:w="9067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0B4044C" w14:textId="77777777" w:rsidR="0018120A" w:rsidRPr="00CC5000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t>– svrha s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vje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anja i cilj koji bi se prijedlogom 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ž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elio postići: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18120A" w:rsidRPr="002B253A" w14:paraId="7AACEB32" w14:textId="77777777" w:rsidTr="00B50DCE">
        <w:trPr>
          <w:trHeight w:hRule="exact" w:val="762"/>
        </w:trPr>
        <w:tc>
          <w:tcPr>
            <w:tcW w:w="9067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77E72CC1" w14:textId="77777777" w:rsidR="0018120A" w:rsidRPr="00CC5000" w:rsidRDefault="0018120A" w:rsidP="00CC0367">
            <w:pPr>
              <w:spacing w:before="37" w:after="0" w:line="260" w:lineRule="exact"/>
              <w:ind w:left="265" w:right="645" w:hanging="157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lastRenderedPageBreak/>
              <w:t>– me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</w:rPr>
              <w:t>oda s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vje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CC5000">
              <w:rPr>
                <w:rFonts w:ascii="Garamond" w:eastAsia="Myriad Pro" w:hAnsi="Garamond" w:cs="Myriad Pro"/>
                <w:color w:val="231F20"/>
              </w:rPr>
              <w:t>anja: Savjetovanje se provodi javnom objavom na web stranici Općine Punat putem priloženog obrasca za sudjelovanje u savjetovanju.</w:t>
            </w:r>
          </w:p>
        </w:tc>
      </w:tr>
      <w:tr w:rsidR="0018120A" w:rsidRPr="002B253A" w14:paraId="4E221E46" w14:textId="77777777" w:rsidTr="00B50DCE">
        <w:trPr>
          <w:trHeight w:hRule="exact" w:val="880"/>
        </w:trPr>
        <w:tc>
          <w:tcPr>
            <w:tcW w:w="9067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6C7E828" w14:textId="0FB9E4E0" w:rsidR="0018120A" w:rsidRPr="00CC5000" w:rsidRDefault="0018120A" w:rsidP="00CC0367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t xml:space="preserve">– 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CC5000">
              <w:rPr>
                <w:rFonts w:ascii="Garamond" w:eastAsia="Myriad Pro" w:hAnsi="Garamond" w:cs="Myriad Pro"/>
                <w:color w:val="231F20"/>
              </w:rPr>
              <w:t>ok zaprimanja odg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ora i način na koji 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ć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 biti pru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ž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ena p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vratna in</w:t>
            </w:r>
            <w:r w:rsidRPr="00CC5000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ormacija: Savjetovanje je otvoreno do </w:t>
            </w:r>
            <w:r w:rsidR="00FF533A">
              <w:rPr>
                <w:rFonts w:ascii="Garamond" w:eastAsia="Myriad Pro" w:hAnsi="Garamond" w:cs="Myriad Pro"/>
                <w:color w:val="231F20"/>
              </w:rPr>
              <w:t>30</w:t>
            </w:r>
            <w:r w:rsidRPr="00CC5000">
              <w:rPr>
                <w:rFonts w:ascii="Garamond" w:eastAsia="Myriad Pro" w:hAnsi="Garamond" w:cs="Myriad Pro"/>
                <w:color w:val="231F20"/>
              </w:rPr>
              <w:t>.</w:t>
            </w:r>
            <w:r w:rsidR="00CC5000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="00925AF5">
              <w:rPr>
                <w:rFonts w:ascii="Garamond" w:eastAsia="Myriad Pro" w:hAnsi="Garamond" w:cs="Myriad Pro"/>
                <w:color w:val="231F20"/>
              </w:rPr>
              <w:t>ožujka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 202</w:t>
            </w:r>
            <w:r w:rsidR="00CC5000" w:rsidRPr="00CC5000">
              <w:rPr>
                <w:rFonts w:ascii="Garamond" w:eastAsia="Myriad Pro" w:hAnsi="Garamond" w:cs="Myriad Pro"/>
                <w:color w:val="231F20"/>
              </w:rPr>
              <w:t>5</w:t>
            </w:r>
            <w:r w:rsidRPr="00CC5000">
              <w:rPr>
                <w:rFonts w:ascii="Garamond" w:eastAsia="Myriad Pro" w:hAnsi="Garamond" w:cs="Myriad Pro"/>
                <w:color w:val="231F20"/>
              </w:rPr>
              <w:t>. godine . Povratne informacije bit će pružene putem Izvješća o provedenom savjetovanju koje će se po zaključenju savjetovanja objaviti na web stranici kao prilog savjetovanja.</w:t>
            </w:r>
          </w:p>
        </w:tc>
      </w:tr>
      <w:tr w:rsidR="00CC5000" w:rsidRPr="002B253A" w14:paraId="34A987F2" w14:textId="77777777" w:rsidTr="00B50DCE">
        <w:trPr>
          <w:trHeight w:hRule="exact" w:val="866"/>
        </w:trPr>
        <w:tc>
          <w:tcPr>
            <w:tcW w:w="9067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5053AB3" w14:textId="3F50DB9D" w:rsidR="00CC5000" w:rsidRPr="00CC5000" w:rsidRDefault="00CC5000" w:rsidP="00CC5000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  <w:color w:val="231F20"/>
              </w:rPr>
            </w:pPr>
            <w:r w:rsidRPr="00CC5000">
              <w:rPr>
                <w:rFonts w:ascii="Garamond" w:hAnsi="Garamond"/>
              </w:rPr>
              <w:t xml:space="preserve">–adresa, broj telefona i e-mail </w:t>
            </w:r>
            <w:r w:rsidR="00294943">
              <w:rPr>
                <w:rFonts w:ascii="Garamond" w:hAnsi="Garamond"/>
              </w:rPr>
              <w:t xml:space="preserve">na </w:t>
            </w:r>
            <w:r w:rsidRPr="00CC5000">
              <w:rPr>
                <w:rFonts w:ascii="Garamond" w:hAnsi="Garamond"/>
              </w:rPr>
              <w:t>koj</w:t>
            </w:r>
            <w:r w:rsidR="00294943">
              <w:rPr>
                <w:rFonts w:ascii="Garamond" w:hAnsi="Garamond"/>
              </w:rPr>
              <w:t>i</w:t>
            </w:r>
            <w:r w:rsidRPr="00CC5000">
              <w:rPr>
                <w:rFonts w:ascii="Garamond" w:hAnsi="Garamond"/>
              </w:rPr>
              <w:t xml:space="preserve"> se sudionici savjetovanja mogu obratiti za dodatne upite: Za sve dodatne upite, sudionici savjetovanja mogu se obratiti pismeno na adresu Općine Punat, Novi put 2, 51521 Punat ili putem elektronske pošte na e-mail adresu: pisarnica@punat.hr </w:t>
            </w:r>
          </w:p>
        </w:tc>
      </w:tr>
      <w:tr w:rsidR="0018120A" w:rsidRPr="002B253A" w14:paraId="771C5F92" w14:textId="77777777" w:rsidTr="00B50DCE">
        <w:trPr>
          <w:trHeight w:hRule="exact" w:val="1434"/>
        </w:trPr>
        <w:tc>
          <w:tcPr>
            <w:tcW w:w="9067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EFF66EE" w14:textId="457DBF51" w:rsidR="0018120A" w:rsidRPr="001F49D6" w:rsidRDefault="0018120A" w:rsidP="00CC0367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zahtjev onima koji sudjeluju u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anju:  Molimo sve sudionike u savjetovanju da navedu svoje ime i prezime, u čije ime daju mišljenje, odnosno koga predstavljaju te da li su koga posebno dodatno konzultirali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18120A" w:rsidRPr="002B253A" w14:paraId="7B833C6C" w14:textId="77777777" w:rsidTr="00B50DCE">
        <w:trPr>
          <w:trHeight w:hRule="exact" w:val="853"/>
        </w:trPr>
        <w:tc>
          <w:tcPr>
            <w:tcW w:w="9067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D5DCE4" w:themeFill="text2" w:themeFillTint="33"/>
          </w:tcPr>
          <w:p w14:paraId="168B5D33" w14:textId="77777777" w:rsidR="0018120A" w:rsidRPr="001F49D6" w:rsidRDefault="0018120A" w:rsidP="00CC0367">
            <w:pPr>
              <w:spacing w:before="37" w:after="0" w:line="260" w:lineRule="exact"/>
              <w:ind w:left="265" w:right="598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dostupnost odgovora: Odg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ori će biti dostupni na službenoj web stranici Općine Punat u sklopu Izvješća o provedenom savjetovanju, osim </w:t>
            </w:r>
            <w:r w:rsidRPr="001F49D6">
              <w:rPr>
                <w:rFonts w:ascii="Garamond" w:eastAsia="Myriad Pro" w:hAnsi="Garamond" w:cs="Myriad Pro"/>
                <w:color w:val="231F20"/>
                <w:spacing w:val="4"/>
              </w:rPr>
              <w:t>k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ada je onaj koji je poslao odg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or tražio da podaci ostanu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vjerljivi</w:t>
            </w:r>
          </w:p>
        </w:tc>
      </w:tr>
      <w:tr w:rsidR="0018120A" w:rsidRPr="002B253A" w14:paraId="6C9197A4" w14:textId="77777777" w:rsidTr="00B50DCE">
        <w:trPr>
          <w:trHeight w:hRule="exact" w:val="639"/>
        </w:trPr>
        <w:tc>
          <w:tcPr>
            <w:tcW w:w="906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4B205B3" w14:textId="77777777" w:rsidR="0018120A" w:rsidRPr="001F49D6" w:rsidRDefault="0018120A" w:rsidP="00CC0367">
            <w:pPr>
              <w:spacing w:before="37" w:after="0" w:line="260" w:lineRule="exact"/>
              <w:ind w:left="265" w:right="1154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zivaju se sudionici savjetovanja na dost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vu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vratnih in</w:t>
            </w: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ormacija o samom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c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esu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anja 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 prijedloga za poboljšanje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anja u budućnosti. Hvala!</w:t>
            </w:r>
          </w:p>
        </w:tc>
      </w:tr>
    </w:tbl>
    <w:p w14:paraId="287352E9" w14:textId="77777777" w:rsidR="0018120A" w:rsidRPr="002B253A" w:rsidRDefault="0018120A" w:rsidP="0018120A">
      <w:pPr>
        <w:spacing w:before="7" w:after="0" w:line="120" w:lineRule="exact"/>
        <w:rPr>
          <w:rFonts w:ascii="Garamond" w:hAnsi="Garamond"/>
          <w:sz w:val="24"/>
          <w:szCs w:val="24"/>
        </w:rPr>
      </w:pPr>
    </w:p>
    <w:p w14:paraId="6B407083" w14:textId="77777777" w:rsidR="0018120A" w:rsidRPr="002B253A" w:rsidRDefault="0018120A" w:rsidP="0018120A">
      <w:pPr>
        <w:rPr>
          <w:rFonts w:ascii="Garamond" w:hAnsi="Garamond"/>
          <w:sz w:val="24"/>
          <w:szCs w:val="24"/>
        </w:rPr>
      </w:pPr>
    </w:p>
    <w:p w14:paraId="22293074" w14:textId="77777777" w:rsidR="0018120A" w:rsidRDefault="0018120A" w:rsidP="0018120A"/>
    <w:p w14:paraId="2134841F" w14:textId="77777777" w:rsidR="0018120A" w:rsidRDefault="0018120A" w:rsidP="0018120A"/>
    <w:p w14:paraId="49F218A4" w14:textId="77777777" w:rsidR="004809EA" w:rsidRDefault="004809EA"/>
    <w:sectPr w:rsidR="004809EA" w:rsidSect="00925AF5">
      <w:footerReference w:type="default" r:id="rId6"/>
      <w:pgSz w:w="11900" w:h="16840"/>
      <w:pgMar w:top="1418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9240B" w14:textId="77777777" w:rsidR="00B90F97" w:rsidRDefault="00B90F97">
      <w:pPr>
        <w:spacing w:after="0" w:line="240" w:lineRule="auto"/>
      </w:pPr>
      <w:r>
        <w:separator/>
      </w:r>
    </w:p>
  </w:endnote>
  <w:endnote w:type="continuationSeparator" w:id="0">
    <w:p w14:paraId="5ACD8DF7" w14:textId="77777777" w:rsidR="00B90F97" w:rsidRDefault="00B90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B03B5" w14:textId="77777777" w:rsidR="004809EA" w:rsidRDefault="00A70741">
    <w:pPr>
      <w:spacing w:after="0" w:line="200" w:lineRule="exact"/>
      <w:rPr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C8E00A" wp14:editId="4F47C1CA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D52A7" w14:textId="77777777" w:rsidR="004809EA" w:rsidRDefault="004809EA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8E0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7pt;margin-top:798pt;width:12.2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76BD52A7" w14:textId="77777777" w:rsidR="004809EA" w:rsidRDefault="004809EA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068E5" w14:textId="77777777" w:rsidR="00B90F97" w:rsidRDefault="00B90F97">
      <w:pPr>
        <w:spacing w:after="0" w:line="240" w:lineRule="auto"/>
      </w:pPr>
      <w:r>
        <w:separator/>
      </w:r>
    </w:p>
  </w:footnote>
  <w:footnote w:type="continuationSeparator" w:id="0">
    <w:p w14:paraId="045A5A11" w14:textId="77777777" w:rsidR="00B90F97" w:rsidRDefault="00B90F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0A"/>
    <w:rsid w:val="00055ECB"/>
    <w:rsid w:val="0010378C"/>
    <w:rsid w:val="0018120A"/>
    <w:rsid w:val="001E0D36"/>
    <w:rsid w:val="001F49D6"/>
    <w:rsid w:val="001F64BF"/>
    <w:rsid w:val="002120FB"/>
    <w:rsid w:val="00267C99"/>
    <w:rsid w:val="002802D0"/>
    <w:rsid w:val="00294943"/>
    <w:rsid w:val="002B4F32"/>
    <w:rsid w:val="002D0E7D"/>
    <w:rsid w:val="002D1984"/>
    <w:rsid w:val="004809EA"/>
    <w:rsid w:val="00510A0C"/>
    <w:rsid w:val="00540E59"/>
    <w:rsid w:val="00582B42"/>
    <w:rsid w:val="005838DA"/>
    <w:rsid w:val="007322AC"/>
    <w:rsid w:val="00757BED"/>
    <w:rsid w:val="00785029"/>
    <w:rsid w:val="007B0AF3"/>
    <w:rsid w:val="0087189D"/>
    <w:rsid w:val="008C19C8"/>
    <w:rsid w:val="00925AF5"/>
    <w:rsid w:val="009736EF"/>
    <w:rsid w:val="009B7EA5"/>
    <w:rsid w:val="009D188E"/>
    <w:rsid w:val="009D3BAD"/>
    <w:rsid w:val="00A11251"/>
    <w:rsid w:val="00A70741"/>
    <w:rsid w:val="00A825B1"/>
    <w:rsid w:val="00AA3960"/>
    <w:rsid w:val="00AC020E"/>
    <w:rsid w:val="00B472D9"/>
    <w:rsid w:val="00B50DCE"/>
    <w:rsid w:val="00B76B1F"/>
    <w:rsid w:val="00B819BA"/>
    <w:rsid w:val="00B90F97"/>
    <w:rsid w:val="00CC5000"/>
    <w:rsid w:val="00CD4CE1"/>
    <w:rsid w:val="00D8308C"/>
    <w:rsid w:val="00DB1048"/>
    <w:rsid w:val="00DC14F8"/>
    <w:rsid w:val="00E5633B"/>
    <w:rsid w:val="00ED57CB"/>
    <w:rsid w:val="00EE2B1A"/>
    <w:rsid w:val="00F37D0B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2A70"/>
  <w15:chartTrackingRefBased/>
  <w15:docId w15:val="{A9286C7B-0C6A-42CA-A03D-2FDD5F7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20A"/>
    <w:pPr>
      <w:widowControl w:val="0"/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8120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F4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Emerik Derenčinović</cp:lastModifiedBy>
  <cp:revision>5</cp:revision>
  <dcterms:created xsi:type="dcterms:W3CDTF">2025-01-21T11:33:00Z</dcterms:created>
  <dcterms:modified xsi:type="dcterms:W3CDTF">2025-02-28T09:32:00Z</dcterms:modified>
</cp:coreProperties>
</file>