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33B" w:rsidRDefault="003C033B" w:rsidP="003C033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 temelju članka 31. stavka 3. Zakona o postupanju s nezakonito izgrađenim zgradama (»Narodne novine«, broj 86/12, 143/13, 65/17 i 14/19) i članka 32. Statuta Općine Punat (»Službene novine Primorsko-goranske županije«, broj 36/22), Općinsko vijeće Općine Punat na</w:t>
      </w:r>
      <w:r>
        <w:rPr>
          <w:rFonts w:ascii="Garamond" w:hAnsi="Garamond" w:cs="Times New Roman"/>
          <w:sz w:val="24"/>
          <w:szCs w:val="24"/>
        </w:rPr>
        <w:t xml:space="preserve"> 11</w:t>
      </w:r>
      <w:r>
        <w:rPr>
          <w:rFonts w:ascii="Garamond" w:hAnsi="Garamond" w:cs="Times New Roman"/>
          <w:sz w:val="24"/>
          <w:szCs w:val="24"/>
        </w:rPr>
        <w:t>. sjednici održanoj</w:t>
      </w:r>
      <w:r>
        <w:rPr>
          <w:rFonts w:ascii="Garamond" w:hAnsi="Garamond" w:cs="Times New Roman"/>
          <w:sz w:val="24"/>
          <w:szCs w:val="24"/>
        </w:rPr>
        <w:t xml:space="preserve"> 25. studenog </w:t>
      </w:r>
      <w:r>
        <w:rPr>
          <w:rFonts w:ascii="Garamond" w:hAnsi="Garamond" w:cs="Times New Roman"/>
          <w:sz w:val="24"/>
          <w:szCs w:val="24"/>
        </w:rPr>
        <w:t>2022. godine, donosi</w:t>
      </w:r>
    </w:p>
    <w:p w:rsidR="003C033B" w:rsidRDefault="003C033B" w:rsidP="003C033B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</w:p>
    <w:p w:rsidR="003C033B" w:rsidRDefault="003C033B" w:rsidP="003C033B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</w:p>
    <w:p w:rsidR="003C033B" w:rsidRDefault="003C033B" w:rsidP="003C033B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  <w:r>
        <w:rPr>
          <w:rFonts w:ascii="Garamond" w:hAnsi="Garamond"/>
          <w:b/>
          <w:sz w:val="24"/>
          <w:szCs w:val="24"/>
          <w:lang w:val="hr-HR"/>
        </w:rPr>
        <w:t>PROGRAM</w:t>
      </w:r>
      <w:r>
        <w:rPr>
          <w:rFonts w:ascii="Garamond" w:hAnsi="Garamond"/>
          <w:b/>
          <w:sz w:val="24"/>
          <w:szCs w:val="24"/>
          <w:lang w:val="hr-HR"/>
        </w:rPr>
        <w:br/>
        <w:t>korištenja sredstava naknade za zadržavanje nezakonito izgrađenih zgrada u prostoru na području Općine Punat u 2023. godini</w:t>
      </w:r>
    </w:p>
    <w:p w:rsidR="003C033B" w:rsidRDefault="003C033B" w:rsidP="003C033B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</w:p>
    <w:p w:rsidR="003C033B" w:rsidRDefault="003C033B" w:rsidP="003C033B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</w:p>
    <w:p w:rsidR="003C033B" w:rsidRDefault="003C033B" w:rsidP="003C033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1.</w:t>
      </w:r>
    </w:p>
    <w:p w:rsidR="003C033B" w:rsidRDefault="003C033B" w:rsidP="003C033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Ovim Programom utvrđuje se namjensko korištenje 30% sredstava naknade za zadržavanje nezakonito izgrađenih zgrada u prostoru na području Općine Punat.</w:t>
      </w:r>
    </w:p>
    <w:p w:rsidR="003C033B" w:rsidRDefault="003C033B" w:rsidP="003C033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:rsidR="003C033B" w:rsidRDefault="003C033B" w:rsidP="003C033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2.</w:t>
      </w:r>
    </w:p>
    <w:p w:rsidR="003C033B" w:rsidRDefault="003C033B" w:rsidP="003C033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Planirani iznos sredstava naknade za zadržavanje nezakonito izgrađenih zgrada u prostoru iznosi </w:t>
      </w:r>
      <w:r>
        <w:rPr>
          <w:rFonts w:ascii="Garamond" w:hAnsi="Garamond" w:cs="Times New Roman"/>
          <w:b/>
          <w:sz w:val="24"/>
          <w:szCs w:val="24"/>
        </w:rPr>
        <w:t>2.654,00</w:t>
      </w:r>
      <w:r>
        <w:rPr>
          <w:rFonts w:ascii="Garamond" w:hAnsi="Garamond" w:cs="Times New Roman"/>
          <w:color w:val="auto"/>
          <w:sz w:val="24"/>
          <w:szCs w:val="24"/>
        </w:rPr>
        <w:t xml:space="preserve"> € </w:t>
      </w:r>
      <w:r>
        <w:rPr>
          <w:rFonts w:ascii="Garamond" w:hAnsi="Garamond" w:cs="Times New Roman"/>
          <w:sz w:val="24"/>
          <w:szCs w:val="24"/>
        </w:rPr>
        <w:t>i namjenski će se utrošiti za:</w:t>
      </w:r>
    </w:p>
    <w:p w:rsidR="003C033B" w:rsidRDefault="003C033B" w:rsidP="003C033B">
      <w:pPr>
        <w:pStyle w:val="NoSpacing"/>
        <w:numPr>
          <w:ilvl w:val="0"/>
          <w:numId w:val="1"/>
        </w:numPr>
        <w:rPr>
          <w:rFonts w:ascii="Garamond" w:eastAsia="Times New Roman" w:hAnsi="Garamond"/>
          <w:b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Garamond" w:hAnsi="Garamond"/>
          <w:color w:val="000000"/>
          <w:sz w:val="24"/>
          <w:szCs w:val="24"/>
        </w:rPr>
        <w:t>Izradu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</w:rPr>
        <w:t>izmjena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i </w:t>
      </w:r>
      <w:proofErr w:type="spellStart"/>
      <w:r>
        <w:rPr>
          <w:rFonts w:ascii="Garamond" w:hAnsi="Garamond"/>
          <w:color w:val="000000"/>
          <w:sz w:val="24"/>
          <w:szCs w:val="24"/>
        </w:rPr>
        <w:t>dopuna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</w:rPr>
        <w:t>Urbanističkog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plana </w:t>
      </w:r>
      <w:proofErr w:type="spellStart"/>
      <w:r>
        <w:rPr>
          <w:rFonts w:ascii="Garamond" w:hAnsi="Garamond"/>
          <w:color w:val="000000"/>
          <w:sz w:val="24"/>
          <w:szCs w:val="24"/>
        </w:rPr>
        <w:t>uređenja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UPU 3 –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građevinsko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područje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naselja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N1 –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Centralno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naselje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Punat</w:t>
      </w:r>
      <w:r>
        <w:rPr>
          <w:rFonts w:ascii="Garamond" w:hAnsi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/>
          <w:color w:val="000000"/>
          <w:sz w:val="24"/>
          <w:szCs w:val="24"/>
        </w:rPr>
        <w:t>Prostorno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 w:val="24"/>
          <w:szCs w:val="24"/>
        </w:rPr>
        <w:t>planiranje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K101104)</w:t>
      </w:r>
    </w:p>
    <w:p w:rsidR="003C033B" w:rsidRDefault="003C033B" w:rsidP="003C033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:rsidR="003C033B" w:rsidRDefault="003C033B" w:rsidP="003C033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3.</w:t>
      </w:r>
    </w:p>
    <w:p w:rsidR="003C033B" w:rsidRDefault="003C033B" w:rsidP="003C033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Nominalni iznos sredstava naknade u proračunskoj godini ovisi o broju dostavljenih snimaka izvedenog stanja te naplaćenih izdanih rješenja o naknadi za zadržavanje nezakonito izgrađenih zgrada u prostoru na području Općine Punat.</w:t>
      </w:r>
    </w:p>
    <w:p w:rsidR="003C033B" w:rsidRDefault="003C033B" w:rsidP="003C033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:rsidR="003C033B" w:rsidRDefault="003C033B" w:rsidP="003C033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4.</w:t>
      </w:r>
    </w:p>
    <w:p w:rsidR="003C033B" w:rsidRDefault="003C033B" w:rsidP="003C033B">
      <w:pPr>
        <w:ind w:firstLine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Ovaj Program stupa na snagu osmi dan od dana objave u „Službenim novinama Primorsko-goranske županije“.</w:t>
      </w:r>
    </w:p>
    <w:p w:rsidR="003C033B" w:rsidRDefault="003C033B" w:rsidP="003C033B">
      <w:pPr>
        <w:ind w:firstLine="709"/>
        <w:rPr>
          <w:rFonts w:ascii="Garamond" w:hAnsi="Garamond"/>
          <w:sz w:val="24"/>
          <w:szCs w:val="24"/>
        </w:rPr>
      </w:pPr>
    </w:p>
    <w:p w:rsidR="003C033B" w:rsidRDefault="003C033B" w:rsidP="003C033B">
      <w:pPr>
        <w:rPr>
          <w:rFonts w:ascii="Garamond" w:hAnsi="Garamond"/>
          <w:sz w:val="24"/>
          <w:szCs w:val="24"/>
        </w:rPr>
      </w:pPr>
    </w:p>
    <w:p w:rsidR="003C033B" w:rsidRDefault="003C033B" w:rsidP="003C033B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OPĆINSKO VIJEĆE </w:t>
      </w:r>
    </w:p>
    <w:p w:rsidR="003C033B" w:rsidRDefault="003C033B" w:rsidP="003C033B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OPĆINE PUNAT</w:t>
      </w:r>
    </w:p>
    <w:p w:rsidR="003C033B" w:rsidRDefault="003C033B" w:rsidP="003C033B">
      <w:pPr>
        <w:jc w:val="center"/>
        <w:rPr>
          <w:rFonts w:ascii="Garamond" w:hAnsi="Garamond"/>
          <w:sz w:val="24"/>
          <w:szCs w:val="24"/>
        </w:rPr>
      </w:pPr>
    </w:p>
    <w:p w:rsidR="003C033B" w:rsidRDefault="003C033B" w:rsidP="003C033B">
      <w:pPr>
        <w:jc w:val="center"/>
        <w:rPr>
          <w:rFonts w:ascii="Garamond" w:hAnsi="Garamond"/>
          <w:sz w:val="24"/>
          <w:szCs w:val="24"/>
        </w:rPr>
      </w:pPr>
    </w:p>
    <w:p w:rsidR="003C033B" w:rsidRDefault="003C033B" w:rsidP="003C033B">
      <w:pPr>
        <w:rPr>
          <w:rFonts w:ascii="Garamond" w:hAnsi="Garamond"/>
          <w:sz w:val="24"/>
          <w:szCs w:val="24"/>
        </w:rPr>
      </w:pPr>
    </w:p>
    <w:p w:rsidR="003C033B" w:rsidRDefault="003C033B" w:rsidP="003C033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 xml:space="preserve">  PREDSJEDNIK  </w:t>
      </w:r>
    </w:p>
    <w:p w:rsidR="003C033B" w:rsidRDefault="003C033B" w:rsidP="003C033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</w:t>
      </w: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Goran Gržančić dr. med.</w:t>
      </w:r>
      <w:r>
        <w:rPr>
          <w:rFonts w:ascii="Garamond" w:hAnsi="Garamond"/>
          <w:sz w:val="24"/>
          <w:szCs w:val="24"/>
        </w:rPr>
        <w:t>,v.r.</w:t>
      </w:r>
    </w:p>
    <w:p w:rsidR="003C033B" w:rsidRDefault="003C033B"/>
    <w:p w:rsidR="003C033B" w:rsidRPr="003C033B" w:rsidRDefault="003C033B" w:rsidP="003C033B"/>
    <w:p w:rsidR="003C033B" w:rsidRPr="003C033B" w:rsidRDefault="003C033B" w:rsidP="003C033B"/>
    <w:p w:rsidR="003C033B" w:rsidRPr="003C033B" w:rsidRDefault="003C033B" w:rsidP="003C033B"/>
    <w:p w:rsidR="003C033B" w:rsidRDefault="003C033B" w:rsidP="003C033B"/>
    <w:p w:rsidR="003C033B" w:rsidRPr="007450CB" w:rsidRDefault="003C033B" w:rsidP="003C033B">
      <w:pPr>
        <w:rPr>
          <w:rFonts w:ascii="Garamond" w:hAnsi="Garamond"/>
          <w:sz w:val="24"/>
          <w:szCs w:val="24"/>
        </w:rPr>
      </w:pPr>
      <w:r w:rsidRPr="007450CB">
        <w:rPr>
          <w:rFonts w:ascii="Garamond" w:hAnsi="Garamond"/>
          <w:sz w:val="24"/>
          <w:szCs w:val="24"/>
        </w:rPr>
        <w:t>KLASA:024-05/22-01/7</w:t>
      </w:r>
    </w:p>
    <w:p w:rsidR="003C033B" w:rsidRPr="007450CB" w:rsidRDefault="003C033B" w:rsidP="003C033B">
      <w:pPr>
        <w:rPr>
          <w:rFonts w:ascii="Garamond" w:hAnsi="Garamond"/>
          <w:sz w:val="24"/>
          <w:szCs w:val="24"/>
        </w:rPr>
      </w:pPr>
      <w:r w:rsidRPr="007450CB">
        <w:rPr>
          <w:rFonts w:ascii="Garamond" w:hAnsi="Garamond"/>
          <w:sz w:val="24"/>
          <w:szCs w:val="24"/>
        </w:rPr>
        <w:t>URBROJ:2170-31-01-22-1</w:t>
      </w:r>
      <w:r>
        <w:rPr>
          <w:rFonts w:ascii="Garamond" w:hAnsi="Garamond"/>
          <w:sz w:val="24"/>
          <w:szCs w:val="24"/>
        </w:rPr>
        <w:t>3</w:t>
      </w:r>
    </w:p>
    <w:p w:rsidR="003C033B" w:rsidRPr="007450CB" w:rsidRDefault="003C033B" w:rsidP="003C033B">
      <w:pPr>
        <w:rPr>
          <w:rFonts w:ascii="Garamond" w:hAnsi="Garamond"/>
          <w:sz w:val="24"/>
          <w:szCs w:val="24"/>
        </w:rPr>
      </w:pPr>
      <w:r w:rsidRPr="007450CB">
        <w:rPr>
          <w:rFonts w:ascii="Garamond" w:hAnsi="Garamond"/>
          <w:sz w:val="24"/>
          <w:szCs w:val="24"/>
        </w:rPr>
        <w:t>U Puntu, 25. studenog 2022. godine</w:t>
      </w:r>
    </w:p>
    <w:p w:rsidR="003C033B" w:rsidRPr="007450CB" w:rsidRDefault="003C033B" w:rsidP="003C033B">
      <w:pPr>
        <w:spacing w:after="160" w:line="256" w:lineRule="auto"/>
        <w:jc w:val="left"/>
        <w:rPr>
          <w:rFonts w:asciiTheme="minorHAnsi" w:eastAsiaTheme="minorHAnsi" w:hAnsiTheme="minorHAnsi" w:cstheme="minorBidi"/>
          <w:szCs w:val="22"/>
          <w:lang w:val="en-US" w:eastAsia="en-US"/>
        </w:rPr>
      </w:pPr>
    </w:p>
    <w:p w:rsidR="003C033B" w:rsidRPr="007450CB" w:rsidRDefault="003C033B" w:rsidP="003C033B"/>
    <w:p w:rsidR="003C033B" w:rsidRPr="003C033B" w:rsidRDefault="003C033B" w:rsidP="003C033B"/>
    <w:sectPr w:rsidR="003C033B" w:rsidRPr="003C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191"/>
    <w:multiLevelType w:val="hybridMultilevel"/>
    <w:tmpl w:val="9606CB08"/>
    <w:lvl w:ilvl="0" w:tplc="7248C8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07002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3B"/>
    <w:rsid w:val="003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3D94"/>
  <w15:chartTrackingRefBased/>
  <w15:docId w15:val="{4032550D-03F1-459B-86F4-7726424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33B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uiPriority w:val="99"/>
    <w:qFormat/>
    <w:rsid w:val="003C033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cp:lastPrinted>2022-12-01T12:16:00Z</cp:lastPrinted>
  <dcterms:created xsi:type="dcterms:W3CDTF">2022-12-01T12:15:00Z</dcterms:created>
  <dcterms:modified xsi:type="dcterms:W3CDTF">2022-12-01T12:16:00Z</dcterms:modified>
</cp:coreProperties>
</file>