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CCDAC4" w14:textId="77777777" w:rsidR="00460EB0" w:rsidRDefault="00460EB0" w:rsidP="00460EB0">
      <w:pPr>
        <w:overflowPunct w:val="0"/>
        <w:autoSpaceDE w:val="0"/>
        <w:spacing w:after="0" w:line="240" w:lineRule="auto"/>
        <w:ind w:firstLine="72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eastAsia="Times New Roman" w:hAnsi="Garamond" w:cs="Arial"/>
          <w:sz w:val="24"/>
          <w:szCs w:val="24"/>
          <w:lang w:val="hr-HR" w:eastAsia="hr-HR"/>
        </w:rPr>
        <w:t>Na temelju članka</w:t>
      </w:r>
      <w:r>
        <w:rPr>
          <w:rFonts w:ascii="Garamond" w:eastAsia="Times New Roman" w:hAnsi="Garamond" w:cs="Arial"/>
          <w:b/>
          <w:bCs/>
          <w:sz w:val="24"/>
          <w:szCs w:val="24"/>
          <w:lang w:val="hr-HR" w:eastAsia="hr-HR"/>
        </w:rPr>
        <w:t xml:space="preserve"> </w:t>
      </w:r>
      <w:r>
        <w:rPr>
          <w:rFonts w:ascii="Garamond" w:eastAsia="Times New Roman" w:hAnsi="Garamond" w:cs="Arial"/>
          <w:bCs/>
          <w:sz w:val="24"/>
          <w:szCs w:val="24"/>
          <w:lang w:val="hr-HR" w:eastAsia="hr-HR"/>
        </w:rPr>
        <w:t xml:space="preserve">48. stavak 3. Zakona o </w:t>
      </w:r>
      <w:r>
        <w:rPr>
          <w:rFonts w:ascii="Garamond" w:eastAsia="Times New Roman" w:hAnsi="Garamond" w:cs="Arial"/>
          <w:bCs/>
          <w:color w:val="000000"/>
          <w:sz w:val="24"/>
          <w:szCs w:val="24"/>
          <w:lang w:val="hr-HR" w:eastAsia="hr-HR"/>
        </w:rPr>
        <w:t>lokalnoj i područnoj (regionalnoj) samoupravi (</w:t>
      </w:r>
      <w:r>
        <w:rPr>
          <w:rFonts w:ascii="Garamond" w:eastAsia="Times New Roman" w:hAnsi="Garamond" w:cs="Arial"/>
          <w:color w:val="000000"/>
          <w:sz w:val="24"/>
          <w:szCs w:val="24"/>
          <w:lang w:val="hr-HR" w:eastAsia="hr-HR"/>
        </w:rPr>
        <w:t xml:space="preserve">„Narodne novine“ broj </w:t>
      </w:r>
      <w:r>
        <w:fldChar w:fldCharType="begin"/>
      </w:r>
      <w:r>
        <w:instrText xml:space="preserve"> HYPERLINK "http://www.zakon.hr/cms.htm?id=260" </w:instrText>
      </w:r>
      <w:r>
        <w:fldChar w:fldCharType="separate"/>
      </w:r>
      <w:r>
        <w:rPr>
          <w:rStyle w:val="Hyperlink"/>
          <w:rFonts w:ascii="Garamond" w:eastAsia="Times New Roman" w:hAnsi="Garamond" w:cs="Arial"/>
          <w:bCs/>
          <w:color w:val="000000"/>
          <w:sz w:val="24"/>
          <w:szCs w:val="24"/>
          <w:u w:val="none"/>
          <w:lang w:val="hr-HR" w:eastAsia="hr-HR"/>
        </w:rPr>
        <w:t>33/01</w:t>
      </w:r>
      <w:r>
        <w:rPr>
          <w:rStyle w:val="Hyperlink"/>
          <w:rFonts w:ascii="Garamond" w:eastAsia="Times New Roman" w:hAnsi="Garamond" w:cs="Arial"/>
          <w:bCs/>
          <w:color w:val="000000"/>
          <w:sz w:val="24"/>
          <w:szCs w:val="24"/>
          <w:u w:val="none"/>
          <w:lang w:val="hr-HR" w:eastAsia="hr-HR"/>
        </w:rPr>
        <w:fldChar w:fldCharType="end"/>
      </w:r>
      <w:r>
        <w:rPr>
          <w:rFonts w:ascii="Garamond" w:eastAsia="Times New Roman" w:hAnsi="Garamond" w:cs="Arial"/>
          <w:color w:val="000000"/>
          <w:sz w:val="24"/>
          <w:szCs w:val="24"/>
          <w:lang w:val="hr-HR" w:eastAsia="hr-HR"/>
        </w:rPr>
        <w:t>, </w:t>
      </w:r>
      <w:hyperlink r:id="rId4" w:history="1">
        <w:r>
          <w:rPr>
            <w:rStyle w:val="Hyperlink"/>
            <w:rFonts w:ascii="Garamond" w:eastAsia="Times New Roman" w:hAnsi="Garamond" w:cs="Arial"/>
            <w:bCs/>
            <w:color w:val="000000"/>
            <w:sz w:val="24"/>
            <w:szCs w:val="24"/>
            <w:u w:val="none"/>
            <w:lang w:val="hr-HR" w:eastAsia="hr-HR"/>
          </w:rPr>
          <w:t>60/01</w:t>
        </w:r>
      </w:hyperlink>
      <w:r>
        <w:rPr>
          <w:rFonts w:ascii="Garamond" w:eastAsia="Times New Roman" w:hAnsi="Garamond" w:cs="Arial"/>
          <w:color w:val="000000"/>
          <w:sz w:val="24"/>
          <w:szCs w:val="24"/>
          <w:lang w:val="hr-HR" w:eastAsia="hr-HR"/>
        </w:rPr>
        <w:t>, </w:t>
      </w:r>
      <w:hyperlink r:id="rId5" w:history="1">
        <w:r>
          <w:rPr>
            <w:rStyle w:val="Hyperlink"/>
            <w:rFonts w:ascii="Garamond" w:eastAsia="Times New Roman" w:hAnsi="Garamond" w:cs="Arial"/>
            <w:bCs/>
            <w:color w:val="000000"/>
            <w:sz w:val="24"/>
            <w:szCs w:val="24"/>
            <w:u w:val="none"/>
            <w:lang w:val="hr-HR" w:eastAsia="hr-HR"/>
          </w:rPr>
          <w:t>129/05</w:t>
        </w:r>
      </w:hyperlink>
      <w:r>
        <w:rPr>
          <w:rFonts w:ascii="Garamond" w:eastAsia="Times New Roman" w:hAnsi="Garamond" w:cs="Arial"/>
          <w:color w:val="000000"/>
          <w:sz w:val="24"/>
          <w:szCs w:val="24"/>
          <w:lang w:val="hr-HR" w:eastAsia="hr-HR"/>
        </w:rPr>
        <w:t>, </w:t>
      </w:r>
      <w:hyperlink r:id="rId6" w:history="1">
        <w:r>
          <w:rPr>
            <w:rStyle w:val="Hyperlink"/>
            <w:rFonts w:ascii="Garamond" w:eastAsia="Times New Roman" w:hAnsi="Garamond" w:cs="Arial"/>
            <w:bCs/>
            <w:color w:val="000000"/>
            <w:sz w:val="24"/>
            <w:szCs w:val="24"/>
            <w:u w:val="none"/>
            <w:lang w:val="hr-HR" w:eastAsia="hr-HR"/>
          </w:rPr>
          <w:t>109/07</w:t>
        </w:r>
      </w:hyperlink>
      <w:r>
        <w:rPr>
          <w:rFonts w:ascii="Garamond" w:eastAsia="Times New Roman" w:hAnsi="Garamond" w:cs="Arial"/>
          <w:color w:val="000000"/>
          <w:sz w:val="24"/>
          <w:szCs w:val="24"/>
          <w:lang w:val="hr-HR" w:eastAsia="hr-HR"/>
        </w:rPr>
        <w:t xml:space="preserve">, 125/08, 36/09, 150/11, 144/12, 19/13, 137/15, 123/17 i 98/19), </w:t>
      </w:r>
      <w:r>
        <w:rPr>
          <w:rFonts w:ascii="Garamond" w:eastAsia="Times New Roman" w:hAnsi="Garamond" w:cs="Arial"/>
          <w:sz w:val="24"/>
          <w:szCs w:val="24"/>
          <w:lang w:val="hr-HR" w:eastAsia="hr-HR"/>
        </w:rPr>
        <w:t>članak 2. i 10. Odluke o uvjetima, načinu i postupku raspolaganja nekretninama u vlasništvu Općine Punat (“Službene novine Primorsko-goranske županije” broj 21/16, 27/16, 11/17 i 11/20) i članka 31. Statuta Općine Punat (“Službene novine Primorsko-goranske županije” broj 8/18, 10/19 i 3/20),</w:t>
      </w:r>
      <w:r>
        <w:rPr>
          <w:rFonts w:ascii="Garamond" w:eastAsia="Times New Roman" w:hAnsi="Garamond" w:cs="Arial"/>
          <w:color w:val="000000"/>
          <w:sz w:val="24"/>
          <w:szCs w:val="24"/>
          <w:lang w:val="hr-HR" w:eastAsia="hr-HR"/>
        </w:rPr>
        <w:t xml:space="preserve"> </w:t>
      </w:r>
      <w:r>
        <w:rPr>
          <w:rFonts w:ascii="Garamond" w:eastAsia="Times New Roman" w:hAnsi="Garamond" w:cs="Arial"/>
          <w:sz w:val="24"/>
          <w:szCs w:val="24"/>
          <w:lang w:val="hr-HR" w:eastAsia="hr-HR"/>
        </w:rPr>
        <w:t>Općinsko vijeće Općine Punat na 28. sjednici održanoj 12. svibnja 2020. godine donosi</w:t>
      </w:r>
    </w:p>
    <w:p w14:paraId="34F142CF" w14:textId="77777777" w:rsidR="00460EB0" w:rsidRDefault="00460EB0" w:rsidP="00460EB0">
      <w:pPr>
        <w:overflowPunct w:val="0"/>
        <w:autoSpaceDE w:val="0"/>
        <w:spacing w:after="0" w:line="240" w:lineRule="auto"/>
        <w:ind w:left="7200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269CBC1E" w14:textId="77777777" w:rsidR="00460EB0" w:rsidRDefault="00460EB0" w:rsidP="00460EB0">
      <w:pPr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b/>
          <w:sz w:val="24"/>
          <w:szCs w:val="24"/>
          <w:lang w:val="hr-HR" w:eastAsia="hr-HR"/>
        </w:rPr>
      </w:pPr>
      <w:r>
        <w:rPr>
          <w:rFonts w:ascii="Garamond" w:eastAsia="Times New Roman" w:hAnsi="Garamond" w:cs="Arial"/>
          <w:b/>
          <w:sz w:val="24"/>
          <w:szCs w:val="24"/>
          <w:lang w:val="hr-HR" w:eastAsia="hr-HR"/>
        </w:rPr>
        <w:t>ODLUKU</w:t>
      </w:r>
    </w:p>
    <w:p w14:paraId="65E99839" w14:textId="77777777" w:rsidR="00460EB0" w:rsidRDefault="00460EB0" w:rsidP="00460EB0">
      <w:pPr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b/>
          <w:sz w:val="24"/>
          <w:szCs w:val="24"/>
          <w:lang w:val="hr-HR" w:eastAsia="hr-HR"/>
        </w:rPr>
      </w:pPr>
      <w:r>
        <w:rPr>
          <w:rFonts w:ascii="Garamond" w:eastAsia="Times New Roman" w:hAnsi="Garamond" w:cs="Arial"/>
          <w:b/>
          <w:sz w:val="24"/>
          <w:szCs w:val="24"/>
          <w:lang w:val="hr-HR" w:eastAsia="hr-HR"/>
        </w:rPr>
        <w:t xml:space="preserve">o izboru najbolje ponude po provedenom natječaju za </w:t>
      </w:r>
      <w:r w:rsidRPr="00605202">
        <w:rPr>
          <w:rFonts w:ascii="Garamond" w:eastAsia="Times New Roman" w:hAnsi="Garamond" w:cs="Arial"/>
          <w:b/>
          <w:sz w:val="24"/>
          <w:szCs w:val="24"/>
          <w:lang w:val="hr-HR" w:eastAsia="hr-HR"/>
        </w:rPr>
        <w:t xml:space="preserve">prodaju </w:t>
      </w:r>
    </w:p>
    <w:p w14:paraId="4D81ADEE" w14:textId="77777777" w:rsidR="00460EB0" w:rsidRDefault="00460EB0" w:rsidP="00460EB0">
      <w:pPr>
        <w:overflowPunct w:val="0"/>
        <w:autoSpaceDE w:val="0"/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  <w:r w:rsidRPr="00605202">
        <w:rPr>
          <w:rFonts w:ascii="Garamond" w:hAnsi="Garamond" w:cs="Arial"/>
          <w:b/>
          <w:sz w:val="24"/>
          <w:szCs w:val="24"/>
        </w:rPr>
        <w:t xml:space="preserve">½ </w:t>
      </w:r>
      <w:proofErr w:type="spellStart"/>
      <w:r w:rsidRPr="00605202">
        <w:rPr>
          <w:rFonts w:ascii="Garamond" w:hAnsi="Garamond" w:cs="Arial"/>
          <w:b/>
          <w:sz w:val="24"/>
          <w:szCs w:val="24"/>
        </w:rPr>
        <w:t>dijela</w:t>
      </w:r>
      <w:proofErr w:type="spellEnd"/>
      <w:r w:rsidRPr="00605202">
        <w:rPr>
          <w:rFonts w:ascii="Garamond" w:hAnsi="Garamond" w:cs="Arial"/>
          <w:b/>
          <w:sz w:val="24"/>
          <w:szCs w:val="24"/>
        </w:rPr>
        <w:t xml:space="preserve"> </w:t>
      </w:r>
      <w:proofErr w:type="spellStart"/>
      <w:r w:rsidRPr="00605202">
        <w:rPr>
          <w:rFonts w:ascii="Garamond" w:hAnsi="Garamond" w:cs="Arial"/>
          <w:b/>
          <w:sz w:val="24"/>
          <w:szCs w:val="24"/>
        </w:rPr>
        <w:t>z.č</w:t>
      </w:r>
      <w:proofErr w:type="spellEnd"/>
      <w:r w:rsidRPr="00605202">
        <w:rPr>
          <w:rFonts w:ascii="Garamond" w:hAnsi="Garamond" w:cs="Arial"/>
          <w:b/>
          <w:sz w:val="24"/>
          <w:szCs w:val="24"/>
        </w:rPr>
        <w:t>. 3696/179</w:t>
      </w:r>
      <w:r>
        <w:rPr>
          <w:rFonts w:ascii="Garamond" w:hAnsi="Garamond" w:cs="Arial"/>
          <w:b/>
          <w:sz w:val="24"/>
          <w:szCs w:val="24"/>
        </w:rPr>
        <w:t xml:space="preserve"> </w:t>
      </w:r>
      <w:proofErr w:type="spellStart"/>
      <w:r>
        <w:rPr>
          <w:rFonts w:ascii="Garamond" w:hAnsi="Garamond" w:cs="Arial"/>
          <w:b/>
          <w:sz w:val="24"/>
          <w:szCs w:val="24"/>
        </w:rPr>
        <w:t>k.o.</w:t>
      </w:r>
      <w:proofErr w:type="spellEnd"/>
      <w:r>
        <w:rPr>
          <w:rFonts w:ascii="Garamond" w:hAnsi="Garamond" w:cs="Arial"/>
          <w:b/>
          <w:sz w:val="24"/>
          <w:szCs w:val="24"/>
        </w:rPr>
        <w:t xml:space="preserve"> </w:t>
      </w:r>
      <w:proofErr w:type="spellStart"/>
      <w:r>
        <w:rPr>
          <w:rFonts w:ascii="Garamond" w:hAnsi="Garamond" w:cs="Arial"/>
          <w:b/>
          <w:sz w:val="24"/>
          <w:szCs w:val="24"/>
        </w:rPr>
        <w:t>Punat</w:t>
      </w:r>
      <w:proofErr w:type="spellEnd"/>
    </w:p>
    <w:p w14:paraId="02FA5A88" w14:textId="77777777" w:rsidR="00460EB0" w:rsidRDefault="00460EB0" w:rsidP="00460EB0">
      <w:pPr>
        <w:tabs>
          <w:tab w:val="left" w:pos="2420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b/>
          <w:sz w:val="24"/>
          <w:szCs w:val="24"/>
          <w:lang w:val="hr-HR" w:eastAsia="hr-HR"/>
        </w:rPr>
      </w:pPr>
    </w:p>
    <w:p w14:paraId="596FC96E" w14:textId="77777777" w:rsidR="00460EB0" w:rsidRPr="00ED1D24" w:rsidRDefault="00460EB0" w:rsidP="00460EB0">
      <w:pPr>
        <w:tabs>
          <w:tab w:val="left" w:pos="2420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b/>
          <w:sz w:val="24"/>
          <w:szCs w:val="24"/>
          <w:lang w:val="hr-HR" w:eastAsia="hr-HR"/>
        </w:rPr>
      </w:pPr>
      <w:r>
        <w:rPr>
          <w:rFonts w:ascii="Garamond" w:eastAsia="Times New Roman" w:hAnsi="Garamond" w:cs="Arial"/>
          <w:b/>
          <w:sz w:val="24"/>
          <w:szCs w:val="24"/>
          <w:lang w:val="hr-HR" w:eastAsia="hr-HR"/>
        </w:rPr>
        <w:t>I.</w:t>
      </w:r>
    </w:p>
    <w:p w14:paraId="308F5961" w14:textId="77777777" w:rsidR="00460EB0" w:rsidRPr="00995F2B" w:rsidRDefault="00460EB0" w:rsidP="00460EB0">
      <w:pPr>
        <w:overflowPunct w:val="0"/>
        <w:autoSpaceDE w:val="0"/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val="hr-HR" w:eastAsia="hr-HR"/>
        </w:rPr>
      </w:pPr>
      <w:r>
        <w:rPr>
          <w:rFonts w:ascii="Garamond" w:eastAsia="Times New Roman" w:hAnsi="Garamond" w:cs="Arial"/>
          <w:sz w:val="24"/>
          <w:szCs w:val="24"/>
          <w:lang w:val="hr-HR" w:eastAsia="hr-HR"/>
        </w:rPr>
        <w:t>Prihvaća se prijedlog ponude koju je Povjerenstvo za provedbu postupaka javnog natječaja utvrdilo u postupku Natječaja za prodaju nekretnina u vlasništvu Općine Punat,</w:t>
      </w:r>
      <w:r w:rsidRPr="002948AB">
        <w:rPr>
          <w:rFonts w:ascii="Garamond" w:eastAsia="Times New Roman" w:hAnsi="Garamond" w:cs="Arial"/>
          <w:bCs/>
          <w:sz w:val="24"/>
          <w:szCs w:val="24"/>
          <w:lang w:val="hr-HR" w:eastAsia="hr-HR"/>
        </w:rPr>
        <w:t xml:space="preserve"> </w:t>
      </w:r>
      <w:r>
        <w:rPr>
          <w:rFonts w:ascii="Garamond" w:eastAsia="Times New Roman" w:hAnsi="Garamond" w:cs="Arial"/>
          <w:bCs/>
          <w:sz w:val="24"/>
          <w:szCs w:val="24"/>
          <w:lang w:val="hr-HR" w:eastAsia="hr-HR"/>
        </w:rPr>
        <w:t>a koji je raspisan dana 19. travnja 2020. godine i to</w:t>
      </w:r>
      <w:r>
        <w:rPr>
          <w:rFonts w:ascii="Garamond" w:eastAsia="Times New Roman" w:hAnsi="Garamond" w:cs="Arial"/>
          <w:sz w:val="24"/>
          <w:szCs w:val="24"/>
          <w:lang w:val="hr-HR" w:eastAsia="hr-HR"/>
        </w:rPr>
        <w:t xml:space="preserve"> za</w:t>
      </w:r>
      <w:r>
        <w:rPr>
          <w:rFonts w:ascii="Garamond" w:hAnsi="Garamond" w:cs="Arial"/>
          <w:bCs/>
          <w:sz w:val="24"/>
          <w:szCs w:val="24"/>
        </w:rPr>
        <w:t xml:space="preserve"> </w:t>
      </w:r>
      <w:r w:rsidRPr="00995F2B">
        <w:rPr>
          <w:rFonts w:ascii="Garamond" w:hAnsi="Garamond" w:cs="Arial"/>
          <w:sz w:val="24"/>
          <w:szCs w:val="24"/>
        </w:rPr>
        <w:t xml:space="preserve">½ </w:t>
      </w:r>
      <w:proofErr w:type="spellStart"/>
      <w:r w:rsidRPr="00995F2B">
        <w:rPr>
          <w:rFonts w:ascii="Garamond" w:hAnsi="Garamond" w:cs="Arial"/>
          <w:sz w:val="24"/>
          <w:szCs w:val="24"/>
        </w:rPr>
        <w:t>dijela</w:t>
      </w:r>
      <w:proofErr w:type="spellEnd"/>
      <w:r w:rsidRPr="00995F2B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995F2B">
        <w:rPr>
          <w:rFonts w:ascii="Garamond" w:hAnsi="Garamond" w:cs="Arial"/>
          <w:sz w:val="24"/>
          <w:szCs w:val="24"/>
        </w:rPr>
        <w:t>z.č</w:t>
      </w:r>
      <w:proofErr w:type="spellEnd"/>
      <w:r w:rsidRPr="00995F2B">
        <w:rPr>
          <w:rFonts w:ascii="Garamond" w:hAnsi="Garamond" w:cs="Arial"/>
          <w:sz w:val="24"/>
          <w:szCs w:val="24"/>
        </w:rPr>
        <w:t xml:space="preserve">. 3696/179, </w:t>
      </w:r>
      <w:proofErr w:type="spellStart"/>
      <w:r w:rsidRPr="00995F2B">
        <w:rPr>
          <w:rFonts w:ascii="Garamond" w:hAnsi="Garamond" w:cs="Arial"/>
          <w:bCs/>
          <w:sz w:val="24"/>
          <w:szCs w:val="24"/>
        </w:rPr>
        <w:t>voćnjak</w:t>
      </w:r>
      <w:proofErr w:type="spellEnd"/>
      <w:r w:rsidRPr="00995F2B">
        <w:rPr>
          <w:rFonts w:ascii="Garamond" w:hAnsi="Garamond" w:cs="Arial"/>
          <w:bCs/>
          <w:sz w:val="24"/>
          <w:szCs w:val="24"/>
        </w:rPr>
        <w:t xml:space="preserve"> </w:t>
      </w:r>
      <w:proofErr w:type="spellStart"/>
      <w:r w:rsidRPr="00995F2B">
        <w:rPr>
          <w:rFonts w:ascii="Garamond" w:hAnsi="Garamond" w:cs="Arial"/>
          <w:bCs/>
          <w:sz w:val="24"/>
          <w:szCs w:val="24"/>
        </w:rPr>
        <w:t>površine</w:t>
      </w:r>
      <w:proofErr w:type="spellEnd"/>
      <w:r w:rsidRPr="00995F2B">
        <w:rPr>
          <w:rFonts w:ascii="Garamond" w:hAnsi="Garamond" w:cs="Arial"/>
          <w:bCs/>
          <w:sz w:val="24"/>
          <w:szCs w:val="24"/>
        </w:rPr>
        <w:t xml:space="preserve"> 196m2, </w:t>
      </w:r>
      <w:proofErr w:type="spellStart"/>
      <w:r w:rsidRPr="00995F2B">
        <w:rPr>
          <w:rFonts w:ascii="Garamond" w:hAnsi="Garamond" w:cs="Arial"/>
          <w:bCs/>
          <w:sz w:val="24"/>
          <w:szCs w:val="24"/>
        </w:rPr>
        <w:t>upisane</w:t>
      </w:r>
      <w:proofErr w:type="spellEnd"/>
      <w:r w:rsidRPr="00995F2B">
        <w:rPr>
          <w:rFonts w:ascii="Garamond" w:hAnsi="Garamond" w:cs="Arial"/>
          <w:bCs/>
          <w:sz w:val="24"/>
          <w:szCs w:val="24"/>
        </w:rPr>
        <w:t xml:space="preserve"> u </w:t>
      </w:r>
      <w:proofErr w:type="spellStart"/>
      <w:r w:rsidRPr="00995F2B">
        <w:rPr>
          <w:rFonts w:ascii="Garamond" w:hAnsi="Garamond" w:cs="Arial"/>
          <w:bCs/>
          <w:sz w:val="24"/>
          <w:szCs w:val="24"/>
        </w:rPr>
        <w:t>zk.ul</w:t>
      </w:r>
      <w:proofErr w:type="spellEnd"/>
      <w:r w:rsidRPr="00995F2B">
        <w:rPr>
          <w:rFonts w:ascii="Garamond" w:hAnsi="Garamond" w:cs="Arial"/>
          <w:bCs/>
          <w:sz w:val="24"/>
          <w:szCs w:val="24"/>
        </w:rPr>
        <w:t xml:space="preserve">. 1825 </w:t>
      </w:r>
      <w:proofErr w:type="spellStart"/>
      <w:r w:rsidRPr="00995F2B">
        <w:rPr>
          <w:rFonts w:ascii="Garamond" w:hAnsi="Garamond" w:cs="Arial"/>
          <w:bCs/>
          <w:sz w:val="24"/>
          <w:szCs w:val="24"/>
        </w:rPr>
        <w:t>k.o.</w:t>
      </w:r>
      <w:proofErr w:type="spellEnd"/>
      <w:r w:rsidRPr="00995F2B">
        <w:rPr>
          <w:rFonts w:ascii="Garamond" w:hAnsi="Garamond" w:cs="Arial"/>
          <w:bCs/>
          <w:sz w:val="24"/>
          <w:szCs w:val="24"/>
        </w:rPr>
        <w:t xml:space="preserve"> </w:t>
      </w:r>
      <w:proofErr w:type="spellStart"/>
      <w:r w:rsidRPr="00995F2B">
        <w:rPr>
          <w:rFonts w:ascii="Garamond" w:hAnsi="Garamond" w:cs="Arial"/>
          <w:bCs/>
          <w:sz w:val="24"/>
          <w:szCs w:val="24"/>
        </w:rPr>
        <w:t>Punat</w:t>
      </w:r>
      <w:proofErr w:type="spellEnd"/>
      <w:r w:rsidRPr="00995F2B">
        <w:rPr>
          <w:rFonts w:ascii="Garamond" w:hAnsi="Garamond" w:cs="Arial"/>
          <w:bCs/>
          <w:sz w:val="24"/>
          <w:szCs w:val="24"/>
        </w:rPr>
        <w:t>.</w:t>
      </w:r>
    </w:p>
    <w:p w14:paraId="0664B59C" w14:textId="77777777" w:rsidR="00460EB0" w:rsidRPr="00995F2B" w:rsidRDefault="00460EB0" w:rsidP="00460EB0">
      <w:pPr>
        <w:overflowPunct w:val="0"/>
        <w:autoSpaceDE w:val="0"/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6097CD34" w14:textId="77777777" w:rsidR="00460EB0" w:rsidRDefault="00460EB0" w:rsidP="00460EB0">
      <w:pPr>
        <w:tabs>
          <w:tab w:val="left" w:pos="2420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b/>
          <w:sz w:val="24"/>
          <w:szCs w:val="24"/>
          <w:lang w:val="hr-HR" w:eastAsia="hr-HR"/>
        </w:rPr>
      </w:pPr>
      <w:r>
        <w:rPr>
          <w:rFonts w:ascii="Garamond" w:eastAsia="Times New Roman" w:hAnsi="Garamond" w:cs="Arial"/>
          <w:b/>
          <w:sz w:val="24"/>
          <w:szCs w:val="24"/>
          <w:lang w:val="hr-HR" w:eastAsia="hr-HR"/>
        </w:rPr>
        <w:t>II.</w:t>
      </w:r>
    </w:p>
    <w:p w14:paraId="3AA83230" w14:textId="77777777" w:rsidR="00460EB0" w:rsidRDefault="00460EB0" w:rsidP="00460EB0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val="hr-HR" w:eastAsia="hr-HR"/>
        </w:rPr>
      </w:pPr>
      <w:r>
        <w:rPr>
          <w:rFonts w:ascii="Garamond" w:eastAsia="Times New Roman" w:hAnsi="Garamond" w:cs="Arial"/>
          <w:sz w:val="24"/>
          <w:szCs w:val="24"/>
          <w:lang w:val="hr-HR" w:eastAsia="hr-HR"/>
        </w:rPr>
        <w:t xml:space="preserve">Kao najpovoljnija ponuda odabire se ponuda dostavljena </w:t>
      </w:r>
      <w:r w:rsidRPr="00A14445">
        <w:rPr>
          <w:rFonts w:ascii="Garamond" w:eastAsia="Times New Roman" w:hAnsi="Garamond" w:cs="Arial"/>
          <w:sz w:val="24"/>
          <w:szCs w:val="24"/>
          <w:lang w:val="hr-HR" w:eastAsia="hr-HR"/>
        </w:rPr>
        <w:t>od</w:t>
      </w:r>
      <w:r>
        <w:rPr>
          <w:rFonts w:ascii="Garamond" w:hAnsi="Garamond" w:cs="Arial"/>
          <w:sz w:val="24"/>
          <w:szCs w:val="24"/>
          <w:lang w:val="hr-HR"/>
        </w:rPr>
        <w:t xml:space="preserve"> Marina Punat Hotel &amp; Resort d.o.o.  iz Punta</w:t>
      </w:r>
      <w:r>
        <w:rPr>
          <w:rFonts w:ascii="Garamond" w:eastAsia="Times New Roman" w:hAnsi="Garamond" w:cs="Arial"/>
          <w:sz w:val="24"/>
          <w:szCs w:val="24"/>
          <w:lang w:val="hr-HR" w:eastAsia="hr-HR"/>
        </w:rPr>
        <w:t xml:space="preserve"> s ponuđenom kupoprodajnom cijenom u iznosu od</w:t>
      </w:r>
      <w:r>
        <w:rPr>
          <w:rFonts w:ascii="Garamond" w:hAnsi="Garamond" w:cs="Arial"/>
          <w:sz w:val="24"/>
          <w:szCs w:val="24"/>
          <w:lang w:val="hr-HR"/>
        </w:rPr>
        <w:t xml:space="preserve"> 100.000,18 kn</w:t>
      </w:r>
      <w:r>
        <w:rPr>
          <w:rFonts w:ascii="Garamond" w:eastAsia="Times New Roman" w:hAnsi="Garamond" w:cs="Arial"/>
          <w:sz w:val="24"/>
          <w:szCs w:val="24"/>
          <w:lang w:val="hr-HR" w:eastAsia="hr-HR"/>
        </w:rPr>
        <w:t>.</w:t>
      </w:r>
    </w:p>
    <w:p w14:paraId="619A1D4C" w14:textId="77777777" w:rsidR="00460EB0" w:rsidRDefault="00460EB0" w:rsidP="00460EB0">
      <w:pPr>
        <w:tabs>
          <w:tab w:val="left" w:pos="2420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b/>
          <w:sz w:val="24"/>
          <w:szCs w:val="24"/>
          <w:lang w:val="hr-HR" w:eastAsia="hr-HR"/>
        </w:rPr>
      </w:pPr>
    </w:p>
    <w:p w14:paraId="7062DFD9" w14:textId="77777777" w:rsidR="00460EB0" w:rsidRPr="00ED1D24" w:rsidRDefault="00460EB0" w:rsidP="00460EB0">
      <w:pPr>
        <w:tabs>
          <w:tab w:val="left" w:pos="2420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b/>
          <w:sz w:val="24"/>
          <w:szCs w:val="24"/>
          <w:lang w:val="hr-HR" w:eastAsia="hr-HR"/>
        </w:rPr>
      </w:pPr>
      <w:r>
        <w:rPr>
          <w:rFonts w:ascii="Garamond" w:eastAsia="Times New Roman" w:hAnsi="Garamond" w:cs="Arial"/>
          <w:b/>
          <w:sz w:val="24"/>
          <w:szCs w:val="24"/>
          <w:lang w:val="hr-HR" w:eastAsia="hr-HR"/>
        </w:rPr>
        <w:t>III.</w:t>
      </w:r>
    </w:p>
    <w:p w14:paraId="1C326F9C" w14:textId="77777777" w:rsidR="00460EB0" w:rsidRDefault="00460EB0" w:rsidP="00460EB0">
      <w:pPr>
        <w:tabs>
          <w:tab w:val="left" w:pos="709"/>
        </w:tabs>
        <w:overflowPunct w:val="0"/>
        <w:autoSpaceDE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eastAsia="Times New Roman" w:hAnsi="Garamond" w:cs="Arial"/>
          <w:sz w:val="24"/>
          <w:szCs w:val="24"/>
          <w:lang w:val="hr-HR" w:eastAsia="hr-HR"/>
        </w:rPr>
        <w:t>Ponuditelj je obvezan u roku od 8 dana od dana primitka ove Odluke u cijelosti uplatiti ponuđenu kupoprodajnu cijenu umanjenu za iznos jamstvenog pologa u iznosu od 10.000,02 kn odnosno iznos od 90.000,16 kn u korist Proračuna Općine Punat na račun broj IBAN HR8724020061836000009 s pozivom na broj 68 7757 - OIB, trošak objave natječaja u iznosu od 304,17 kn i trošak procjene vrijednosti nekretnine u iznosu od 2.750,00 kn.</w:t>
      </w:r>
    </w:p>
    <w:p w14:paraId="55F07D2D" w14:textId="77777777" w:rsidR="00460EB0" w:rsidRDefault="00460EB0" w:rsidP="00460EB0">
      <w:pPr>
        <w:tabs>
          <w:tab w:val="left" w:pos="709"/>
        </w:tabs>
        <w:overflowPunct w:val="0"/>
        <w:autoSpaceDE w:val="0"/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val="hr-HR" w:eastAsia="hr-HR"/>
        </w:rPr>
      </w:pPr>
      <w:r>
        <w:rPr>
          <w:rFonts w:ascii="Garamond" w:eastAsia="Times New Roman" w:hAnsi="Garamond" w:cs="Arial"/>
          <w:sz w:val="24"/>
          <w:szCs w:val="24"/>
          <w:lang w:val="hr-HR" w:eastAsia="hr-HR"/>
        </w:rPr>
        <w:t>Nakon uplate cjelokupnog iznosa iz ove točke ponuditelj je obvezan pristupiti sklapanju ugovora o kupoprodaji nekretnine u roku od 15 dana od dana primitka ove Odluke.</w:t>
      </w:r>
    </w:p>
    <w:p w14:paraId="05FF0875" w14:textId="77777777" w:rsidR="00460EB0" w:rsidRDefault="00460EB0" w:rsidP="00460EB0">
      <w:pPr>
        <w:overflowPunct w:val="0"/>
        <w:autoSpaceDE w:val="0"/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val="hr-HR" w:eastAsia="hr-HR"/>
        </w:rPr>
      </w:pPr>
      <w:r>
        <w:rPr>
          <w:rFonts w:ascii="Garamond" w:eastAsia="Times New Roman" w:hAnsi="Garamond" w:cs="Arial"/>
          <w:sz w:val="24"/>
          <w:szCs w:val="24"/>
          <w:lang w:val="hr-HR" w:eastAsia="hr-HR"/>
        </w:rPr>
        <w:t>Ukoliko ponuditelj odustane od ponude, odnosno ne pristupi sklapanju ugovora, uplaćeni polog se ne vraća, a predmetna nekretnina ponovo će se izložiti prodaji na javnom natječaju.</w:t>
      </w:r>
    </w:p>
    <w:p w14:paraId="23F43391" w14:textId="77777777" w:rsidR="00460EB0" w:rsidRDefault="00460EB0" w:rsidP="00460EB0">
      <w:pPr>
        <w:tabs>
          <w:tab w:val="left" w:pos="709"/>
        </w:tabs>
        <w:overflowPunct w:val="0"/>
        <w:autoSpaceDE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6A6B0AF4" w14:textId="77777777" w:rsidR="00460EB0" w:rsidRDefault="00460EB0" w:rsidP="00460EB0">
      <w:pPr>
        <w:tabs>
          <w:tab w:val="left" w:pos="2420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b/>
          <w:sz w:val="24"/>
          <w:szCs w:val="24"/>
          <w:lang w:val="hr-HR" w:eastAsia="hr-HR"/>
        </w:rPr>
      </w:pPr>
      <w:r>
        <w:rPr>
          <w:rFonts w:ascii="Garamond" w:eastAsia="Times New Roman" w:hAnsi="Garamond" w:cs="Arial"/>
          <w:b/>
          <w:sz w:val="24"/>
          <w:szCs w:val="24"/>
          <w:lang w:val="hr-HR" w:eastAsia="hr-HR"/>
        </w:rPr>
        <w:t>IV.</w:t>
      </w:r>
    </w:p>
    <w:p w14:paraId="27902535" w14:textId="77777777" w:rsidR="00460EB0" w:rsidRDefault="00460EB0" w:rsidP="00460EB0">
      <w:pPr>
        <w:tabs>
          <w:tab w:val="left" w:pos="2420"/>
        </w:tabs>
        <w:overflowPunct w:val="0"/>
        <w:autoSpaceDE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eastAsia="Times New Roman" w:hAnsi="Garamond" w:cs="Arial"/>
          <w:sz w:val="24"/>
          <w:szCs w:val="24"/>
          <w:lang w:val="hr-HR" w:eastAsia="hr-HR"/>
        </w:rPr>
        <w:t xml:space="preserve">Ovlašćuje se općinski načelnik na sklapanje ugovora o kupoprodaji pod uvjetima iz ove Odluke. </w:t>
      </w:r>
    </w:p>
    <w:p w14:paraId="5FF031AD" w14:textId="77777777" w:rsidR="00460EB0" w:rsidRDefault="00460EB0" w:rsidP="00460EB0">
      <w:pPr>
        <w:tabs>
          <w:tab w:val="left" w:pos="2420"/>
        </w:tabs>
        <w:overflowPunct w:val="0"/>
        <w:autoSpaceDE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eastAsia="MS Mincho" w:hAnsi="Garamond" w:cs="Arial"/>
          <w:color w:val="000000"/>
          <w:sz w:val="24"/>
          <w:szCs w:val="24"/>
          <w:lang w:val="hr-HR"/>
        </w:rPr>
        <w:t>Protiv ove Odluke ne može se uložiti žalba niti pokrenuti upravni spor.</w:t>
      </w:r>
    </w:p>
    <w:p w14:paraId="1CAEA85F" w14:textId="77777777" w:rsidR="00460EB0" w:rsidRDefault="00460EB0" w:rsidP="00460EB0">
      <w:pPr>
        <w:spacing w:after="0" w:line="240" w:lineRule="auto"/>
        <w:jc w:val="center"/>
        <w:rPr>
          <w:rFonts w:ascii="Garamond" w:eastAsia="Times New Roman" w:hAnsi="Garamond" w:cs="Arial"/>
          <w:b/>
          <w:sz w:val="24"/>
          <w:szCs w:val="24"/>
          <w:lang w:val="hr-HR"/>
        </w:rPr>
      </w:pPr>
    </w:p>
    <w:p w14:paraId="737DF4EA" w14:textId="77777777" w:rsidR="00460EB0" w:rsidRDefault="00460EB0" w:rsidP="00460EB0">
      <w:pPr>
        <w:spacing w:after="0" w:line="240" w:lineRule="auto"/>
        <w:jc w:val="center"/>
        <w:rPr>
          <w:rFonts w:ascii="Garamond" w:eastAsia="Times New Roman" w:hAnsi="Garamond" w:cs="Arial"/>
          <w:b/>
          <w:sz w:val="24"/>
          <w:szCs w:val="24"/>
          <w:lang w:val="hr-HR"/>
        </w:rPr>
      </w:pPr>
      <w:r>
        <w:rPr>
          <w:rFonts w:ascii="Garamond" w:eastAsia="Times New Roman" w:hAnsi="Garamond" w:cs="Arial"/>
          <w:b/>
          <w:sz w:val="24"/>
          <w:szCs w:val="24"/>
          <w:lang w:val="hr-HR"/>
        </w:rPr>
        <w:t>V.</w:t>
      </w:r>
    </w:p>
    <w:p w14:paraId="42299BE2" w14:textId="77777777" w:rsidR="00460EB0" w:rsidRDefault="00460EB0" w:rsidP="00460EB0">
      <w:pPr>
        <w:spacing w:after="0" w:line="240" w:lineRule="auto"/>
        <w:rPr>
          <w:rFonts w:ascii="Garamond" w:eastAsia="Times New Roman" w:hAnsi="Garamond" w:cs="Arial"/>
          <w:sz w:val="24"/>
          <w:szCs w:val="24"/>
          <w:lang w:val="hr-HR"/>
        </w:rPr>
      </w:pPr>
      <w:r>
        <w:rPr>
          <w:rFonts w:ascii="Garamond" w:eastAsia="Times New Roman" w:hAnsi="Garamond" w:cs="Arial"/>
          <w:sz w:val="24"/>
          <w:szCs w:val="24"/>
          <w:lang w:val="hr-HR"/>
        </w:rPr>
        <w:t>Ova Odluka stupa na snagu danom donošenja.</w:t>
      </w:r>
    </w:p>
    <w:p w14:paraId="514E1613" w14:textId="77777777" w:rsidR="00460EB0" w:rsidRDefault="00460EB0" w:rsidP="00460EB0">
      <w:pPr>
        <w:tabs>
          <w:tab w:val="left" w:pos="2420"/>
        </w:tabs>
        <w:overflowPunct w:val="0"/>
        <w:autoSpaceDE w:val="0"/>
        <w:spacing w:after="0" w:line="240" w:lineRule="auto"/>
        <w:ind w:firstLine="709"/>
        <w:jc w:val="both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3BB1C319" w14:textId="77777777" w:rsidR="00460EB0" w:rsidRDefault="00460EB0" w:rsidP="00460EB0">
      <w:pPr>
        <w:tabs>
          <w:tab w:val="left" w:pos="2420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  <w:r>
        <w:rPr>
          <w:rFonts w:ascii="Garamond" w:eastAsia="Times New Roman" w:hAnsi="Garamond" w:cs="Arial"/>
          <w:sz w:val="24"/>
          <w:szCs w:val="24"/>
          <w:lang w:val="hr-HR" w:eastAsia="hr-HR"/>
        </w:rPr>
        <w:t>OPĆINSKO VIJEĆE</w:t>
      </w:r>
    </w:p>
    <w:p w14:paraId="2D967B03" w14:textId="77777777" w:rsidR="00460EB0" w:rsidRDefault="00460EB0" w:rsidP="00460EB0">
      <w:pPr>
        <w:tabs>
          <w:tab w:val="left" w:pos="2420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  <w:r>
        <w:rPr>
          <w:rFonts w:ascii="Garamond" w:eastAsia="Times New Roman" w:hAnsi="Garamond" w:cs="Arial"/>
          <w:sz w:val="24"/>
          <w:szCs w:val="24"/>
          <w:lang w:val="hr-HR" w:eastAsia="hr-HR"/>
        </w:rPr>
        <w:t>OPĆINE PUNAT</w:t>
      </w:r>
    </w:p>
    <w:p w14:paraId="00F9EF45" w14:textId="77777777" w:rsidR="00460EB0" w:rsidRDefault="00460EB0" w:rsidP="00460EB0">
      <w:pPr>
        <w:tabs>
          <w:tab w:val="left" w:pos="2420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0F5CE0FE" w14:textId="77777777" w:rsidR="00460EB0" w:rsidRDefault="00460EB0" w:rsidP="00460EB0">
      <w:pPr>
        <w:tabs>
          <w:tab w:val="left" w:pos="6100"/>
          <w:tab w:val="left" w:pos="6237"/>
        </w:tabs>
        <w:overflowPunct w:val="0"/>
        <w:autoSpaceDE w:val="0"/>
        <w:spacing w:after="0" w:line="240" w:lineRule="auto"/>
        <w:rPr>
          <w:rFonts w:ascii="Garamond" w:eastAsia="Times New Roman" w:hAnsi="Garamond" w:cs="Arial"/>
          <w:sz w:val="24"/>
          <w:szCs w:val="24"/>
          <w:lang w:val="hr-HR" w:eastAsia="hr-HR"/>
        </w:rPr>
      </w:pPr>
      <w:r>
        <w:rPr>
          <w:rFonts w:ascii="Garamond" w:eastAsia="Times New Roman" w:hAnsi="Garamond" w:cs="Arial"/>
          <w:sz w:val="24"/>
          <w:szCs w:val="24"/>
          <w:lang w:val="hr-HR" w:eastAsia="hr-HR"/>
        </w:rPr>
        <w:tab/>
        <w:t xml:space="preserve">           PREDSJEDNIK</w:t>
      </w:r>
    </w:p>
    <w:p w14:paraId="79302938" w14:textId="77777777" w:rsidR="00460EB0" w:rsidRDefault="00460EB0" w:rsidP="00460EB0">
      <w:pPr>
        <w:tabs>
          <w:tab w:val="left" w:pos="5670"/>
        </w:tabs>
        <w:overflowPunct w:val="0"/>
        <w:autoSpaceDE w:val="0"/>
        <w:spacing w:after="0" w:line="240" w:lineRule="auto"/>
        <w:rPr>
          <w:rFonts w:ascii="Garamond" w:eastAsia="Times New Roman" w:hAnsi="Garamond" w:cs="Arial"/>
          <w:sz w:val="24"/>
          <w:szCs w:val="24"/>
          <w:lang w:val="hr-HR" w:eastAsia="hr-HR"/>
        </w:rPr>
      </w:pPr>
      <w:r>
        <w:rPr>
          <w:rFonts w:ascii="Garamond" w:eastAsia="Times New Roman" w:hAnsi="Garamond" w:cs="Arial"/>
          <w:sz w:val="24"/>
          <w:szCs w:val="24"/>
          <w:lang w:val="hr-HR" w:eastAsia="hr-HR"/>
        </w:rPr>
        <w:tab/>
      </w:r>
      <w:r>
        <w:rPr>
          <w:rFonts w:ascii="Garamond" w:eastAsia="Times New Roman" w:hAnsi="Garamond" w:cs="Arial"/>
          <w:sz w:val="24"/>
          <w:szCs w:val="24"/>
          <w:lang w:val="hr-HR" w:eastAsia="hr-HR"/>
        </w:rPr>
        <w:tab/>
        <w:t xml:space="preserve">        Goran Gržančić, dr.med., v.r.</w:t>
      </w:r>
    </w:p>
    <w:p w14:paraId="74776A34" w14:textId="77777777" w:rsidR="00460EB0" w:rsidRPr="00460EB0" w:rsidRDefault="00460EB0" w:rsidP="00460EB0">
      <w:pPr>
        <w:suppressAutoHyphens w:val="0"/>
        <w:autoSpaceDN/>
        <w:spacing w:after="0" w:line="240" w:lineRule="auto"/>
        <w:rPr>
          <w:rFonts w:ascii="Garamond" w:eastAsia="Times New Roman" w:hAnsi="Garamond" w:cs="Arial"/>
          <w:sz w:val="24"/>
          <w:szCs w:val="24"/>
          <w:lang w:val="hr-HR"/>
        </w:rPr>
      </w:pPr>
      <w:r w:rsidRPr="00460EB0">
        <w:rPr>
          <w:rFonts w:ascii="Garamond" w:eastAsia="Times New Roman" w:hAnsi="Garamond" w:cs="Arial"/>
          <w:sz w:val="24"/>
          <w:szCs w:val="24"/>
          <w:lang w:val="hr-HR"/>
        </w:rPr>
        <w:t>KLASA: 021-05/20-01/3</w:t>
      </w:r>
    </w:p>
    <w:p w14:paraId="2432339F" w14:textId="1EEDE65C" w:rsidR="00460EB0" w:rsidRPr="00460EB0" w:rsidRDefault="00460EB0" w:rsidP="00460EB0">
      <w:pPr>
        <w:suppressAutoHyphens w:val="0"/>
        <w:autoSpaceDN/>
        <w:spacing w:after="0" w:line="240" w:lineRule="auto"/>
        <w:rPr>
          <w:rFonts w:ascii="Garamond" w:eastAsia="Times New Roman" w:hAnsi="Garamond" w:cs="Arial"/>
          <w:sz w:val="24"/>
          <w:szCs w:val="24"/>
          <w:lang w:val="hr-HR"/>
        </w:rPr>
      </w:pPr>
      <w:r w:rsidRPr="00460EB0">
        <w:rPr>
          <w:rFonts w:ascii="Garamond" w:eastAsia="Times New Roman" w:hAnsi="Garamond" w:cs="Arial"/>
          <w:sz w:val="24"/>
          <w:szCs w:val="24"/>
          <w:lang w:val="hr-HR"/>
        </w:rPr>
        <w:t>URBROJ: 2142-02-01-20-1</w:t>
      </w:r>
      <w:r>
        <w:rPr>
          <w:rFonts w:ascii="Garamond" w:eastAsia="Times New Roman" w:hAnsi="Garamond" w:cs="Arial"/>
          <w:sz w:val="24"/>
          <w:szCs w:val="24"/>
          <w:lang w:val="hr-HR"/>
        </w:rPr>
        <w:t>4</w:t>
      </w:r>
    </w:p>
    <w:p w14:paraId="34F30F70" w14:textId="77777777" w:rsidR="00460EB0" w:rsidRPr="00460EB0" w:rsidRDefault="00460EB0" w:rsidP="00460EB0">
      <w:pPr>
        <w:suppressAutoHyphens w:val="0"/>
        <w:autoSpaceDN/>
        <w:spacing w:after="0" w:line="240" w:lineRule="auto"/>
        <w:rPr>
          <w:rFonts w:ascii="Arial" w:eastAsia="Times New Roman" w:hAnsi="Arial" w:cs="Arial"/>
          <w:lang w:val="hr-HR"/>
        </w:rPr>
      </w:pPr>
      <w:r w:rsidRPr="00460EB0">
        <w:rPr>
          <w:rFonts w:ascii="Garamond" w:eastAsia="Times New Roman" w:hAnsi="Garamond" w:cs="Arial"/>
          <w:sz w:val="24"/>
          <w:szCs w:val="24"/>
          <w:lang w:val="hr-HR"/>
        </w:rPr>
        <w:t>U Puntu, 12. svibnja 2020. godine</w:t>
      </w:r>
    </w:p>
    <w:p w14:paraId="695D7F2E" w14:textId="77777777" w:rsidR="00E26DAB" w:rsidRDefault="00460EB0"/>
    <w:sectPr w:rsidR="00E26D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EB0"/>
    <w:rsid w:val="0010378C"/>
    <w:rsid w:val="00460EB0"/>
    <w:rsid w:val="008C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5C7FC"/>
  <w15:chartTrackingRefBased/>
  <w15:docId w15:val="{5FC94E2A-BE38-4BA9-94A1-3DEE8F397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EB0"/>
    <w:pPr>
      <w:suppressAutoHyphens/>
      <w:autoSpaceDN w:val="0"/>
      <w:spacing w:line="247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60E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akon.hr/cms.htm?id=263" TargetMode="External"/><Relationship Id="rId5" Type="http://schemas.openxmlformats.org/officeDocument/2006/relationships/hyperlink" Target="http://www.zakon.hr/cms.htm?id=262" TargetMode="External"/><Relationship Id="rId4" Type="http://schemas.openxmlformats.org/officeDocument/2006/relationships/hyperlink" Target="http://www.zakon.hr/cms.htm?id=26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Anamarija Rimay</cp:lastModifiedBy>
  <cp:revision>1</cp:revision>
  <dcterms:created xsi:type="dcterms:W3CDTF">2020-05-13T07:15:00Z</dcterms:created>
  <dcterms:modified xsi:type="dcterms:W3CDTF">2020-05-13T07:16:00Z</dcterms:modified>
</cp:coreProperties>
</file>