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5C" w:rsidRPr="0014795C" w:rsidRDefault="0014795C" w:rsidP="005C2F7C">
      <w:pPr>
        <w:spacing w:after="0" w:line="240" w:lineRule="auto"/>
        <w:ind w:left="1440"/>
        <w:rPr>
          <w:rFonts w:ascii="Garamond" w:hAnsi="Garamond" w:cs="Arial"/>
          <w:sz w:val="24"/>
          <w:szCs w:val="24"/>
        </w:rPr>
      </w:pPr>
      <w:r w:rsidRPr="0014795C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19050" t="0" r="0" b="0"/>
            <wp:docPr id="3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Look w:val="0000"/>
      </w:tblPr>
      <w:tblGrid>
        <w:gridCol w:w="3934"/>
      </w:tblGrid>
      <w:tr w:rsidR="0014795C" w:rsidRPr="0014795C" w:rsidTr="009152FA">
        <w:trPr>
          <w:cantSplit/>
          <w:trHeight w:val="698"/>
        </w:trPr>
        <w:tc>
          <w:tcPr>
            <w:tcW w:w="3934" w:type="dxa"/>
          </w:tcPr>
          <w:p w:rsidR="0014795C" w:rsidRPr="0014795C" w:rsidRDefault="0014795C" w:rsidP="005C2F7C">
            <w:pPr>
              <w:pStyle w:val="Heading1"/>
              <w:jc w:val="center"/>
              <w:rPr>
                <w:rFonts w:ascii="Garamond" w:hAnsi="Garamond" w:cs="Arial"/>
                <w:sz w:val="24"/>
              </w:rPr>
            </w:pPr>
            <w:r w:rsidRPr="0014795C">
              <w:rPr>
                <w:rFonts w:ascii="Garamond" w:hAnsi="Garamond" w:cs="Arial"/>
                <w:sz w:val="24"/>
              </w:rPr>
              <w:t>R E P U B L I K A   H R V A T S K A</w:t>
            </w:r>
          </w:p>
          <w:p w:rsidR="0014795C" w:rsidRPr="0014795C" w:rsidRDefault="0014795C" w:rsidP="005C2F7C">
            <w:pPr>
              <w:pStyle w:val="BodyText"/>
              <w:framePr w:w="0" w:hRule="auto" w:hSpace="0" w:wrap="auto" w:vAnchor="margin" w:hAnchor="text" w:xAlign="left" w:yAlign="inline"/>
              <w:rPr>
                <w:rFonts w:ascii="Garamond" w:hAnsi="Garamond" w:cs="Arial"/>
                <w:sz w:val="24"/>
              </w:rPr>
            </w:pPr>
            <w:r w:rsidRPr="0014795C">
              <w:rPr>
                <w:rFonts w:ascii="Garamond" w:hAnsi="Garamond" w:cs="Arial"/>
                <w:sz w:val="24"/>
              </w:rPr>
              <w:t>PRIMORSKO – GORANSKA ŽUPANIJA</w:t>
            </w:r>
          </w:p>
          <w:p w:rsidR="0014795C" w:rsidRPr="0014795C" w:rsidRDefault="0014795C" w:rsidP="005C2F7C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4795C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14795C" w:rsidRPr="0014795C" w:rsidTr="009152FA">
        <w:trPr>
          <w:cantSplit/>
          <w:trHeight w:val="268"/>
        </w:trPr>
        <w:tc>
          <w:tcPr>
            <w:tcW w:w="3934" w:type="dxa"/>
          </w:tcPr>
          <w:p w:rsidR="0014795C" w:rsidRDefault="0014795C" w:rsidP="005C2F7C">
            <w:pPr>
              <w:pStyle w:val="Heading1"/>
              <w:jc w:val="center"/>
              <w:rPr>
                <w:rFonts w:ascii="Garamond" w:hAnsi="Garamond" w:cs="Arial"/>
                <w:b/>
                <w:sz w:val="24"/>
              </w:rPr>
            </w:pPr>
            <w:r w:rsidRPr="0014795C">
              <w:rPr>
                <w:rFonts w:ascii="Garamond" w:hAnsi="Garamond" w:cs="Arial"/>
                <w:b/>
                <w:sz w:val="24"/>
              </w:rPr>
              <w:t>OPĆINSKI NAČELNIK</w:t>
            </w:r>
          </w:p>
          <w:p w:rsidR="005C2F7C" w:rsidRPr="005C2F7C" w:rsidRDefault="005C2F7C" w:rsidP="005C2F7C">
            <w:pPr>
              <w:spacing w:after="0" w:line="240" w:lineRule="auto"/>
              <w:rPr>
                <w:lang w:eastAsia="hr-HR"/>
              </w:rPr>
            </w:pPr>
          </w:p>
        </w:tc>
      </w:tr>
      <w:tr w:rsidR="0014795C" w:rsidRPr="0014795C" w:rsidTr="009152FA">
        <w:trPr>
          <w:cantSplit/>
          <w:trHeight w:val="80"/>
        </w:trPr>
        <w:tc>
          <w:tcPr>
            <w:tcW w:w="3934" w:type="dxa"/>
          </w:tcPr>
          <w:p w:rsidR="0014795C" w:rsidRPr="0014795C" w:rsidRDefault="0014795C" w:rsidP="005C2F7C">
            <w:pPr>
              <w:pStyle w:val="Heading1"/>
              <w:rPr>
                <w:rFonts w:ascii="Garamond" w:hAnsi="Garamond" w:cs="Arial"/>
                <w:sz w:val="24"/>
              </w:rPr>
            </w:pPr>
            <w:r w:rsidRPr="0014795C">
              <w:rPr>
                <w:rFonts w:ascii="Garamond" w:hAnsi="Garamond" w:cs="Arial"/>
                <w:sz w:val="24"/>
              </w:rPr>
              <w:t>KLASA:</w:t>
            </w:r>
            <w:r w:rsidRPr="0014795C">
              <w:rPr>
                <w:rFonts w:ascii="Garamond" w:hAnsi="Garamond"/>
                <w:sz w:val="24"/>
              </w:rPr>
              <w:t xml:space="preserve"> </w:t>
            </w:r>
            <w:r w:rsidR="002D68C3">
              <w:rPr>
                <w:rFonts w:ascii="Garamond" w:hAnsi="Garamond"/>
                <w:sz w:val="24"/>
              </w:rPr>
              <w:t>100-01/19-01/1</w:t>
            </w:r>
          </w:p>
        </w:tc>
      </w:tr>
      <w:tr w:rsidR="0014795C" w:rsidRPr="0014795C" w:rsidTr="009152FA">
        <w:trPr>
          <w:cantSplit/>
          <w:trHeight w:val="80"/>
        </w:trPr>
        <w:tc>
          <w:tcPr>
            <w:tcW w:w="3934" w:type="dxa"/>
          </w:tcPr>
          <w:p w:rsidR="0014795C" w:rsidRPr="0014795C" w:rsidRDefault="0014795C" w:rsidP="005C2F7C">
            <w:pPr>
              <w:pStyle w:val="Heading1"/>
              <w:rPr>
                <w:rFonts w:ascii="Garamond" w:hAnsi="Garamond" w:cs="Arial"/>
                <w:sz w:val="24"/>
              </w:rPr>
            </w:pPr>
            <w:r w:rsidRPr="0014795C">
              <w:rPr>
                <w:rFonts w:ascii="Garamond" w:hAnsi="Garamond" w:cs="Arial"/>
                <w:sz w:val="24"/>
              </w:rPr>
              <w:t>URBROJ: 2142-02-02/1-1</w:t>
            </w:r>
            <w:r w:rsidR="005C2F7C">
              <w:rPr>
                <w:rFonts w:ascii="Garamond" w:hAnsi="Garamond" w:cs="Arial"/>
                <w:sz w:val="24"/>
              </w:rPr>
              <w:t>9-</w:t>
            </w:r>
            <w:r w:rsidR="006219E3">
              <w:rPr>
                <w:rFonts w:ascii="Garamond" w:hAnsi="Garamond" w:cs="Arial"/>
                <w:sz w:val="24"/>
              </w:rPr>
              <w:t>3</w:t>
            </w:r>
          </w:p>
        </w:tc>
      </w:tr>
      <w:tr w:rsidR="0014795C" w:rsidRPr="0014795C" w:rsidTr="009152FA">
        <w:trPr>
          <w:cantSplit/>
          <w:trHeight w:val="314"/>
        </w:trPr>
        <w:tc>
          <w:tcPr>
            <w:tcW w:w="3934" w:type="dxa"/>
          </w:tcPr>
          <w:p w:rsidR="0014795C" w:rsidRPr="0014795C" w:rsidRDefault="0014795C" w:rsidP="005C2F7C">
            <w:pPr>
              <w:pStyle w:val="Heading1"/>
              <w:rPr>
                <w:rFonts w:ascii="Garamond" w:hAnsi="Garamond" w:cs="Arial"/>
                <w:sz w:val="24"/>
              </w:rPr>
            </w:pPr>
            <w:r w:rsidRPr="0014795C">
              <w:rPr>
                <w:rFonts w:ascii="Garamond" w:hAnsi="Garamond" w:cs="Arial"/>
                <w:sz w:val="24"/>
              </w:rPr>
              <w:t xml:space="preserve">Punat, </w:t>
            </w:r>
            <w:r w:rsidR="006219E3">
              <w:rPr>
                <w:rFonts w:ascii="Garamond" w:hAnsi="Garamond" w:cs="Arial"/>
                <w:sz w:val="24"/>
              </w:rPr>
              <w:t>27. rujna 2019. godine</w:t>
            </w:r>
          </w:p>
        </w:tc>
      </w:tr>
    </w:tbl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</w:rPr>
      </w:pPr>
    </w:p>
    <w:p w:rsidR="0014795C" w:rsidRPr="0014795C" w:rsidRDefault="0014795C" w:rsidP="0036307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aramond" w:hAnsi="Garamond" w:cs="Arial"/>
          <w:color w:val="000000"/>
        </w:rPr>
      </w:pPr>
      <w:r w:rsidRPr="0014795C">
        <w:rPr>
          <w:rFonts w:ascii="Garamond" w:hAnsi="Garamond" w:cs="Arial"/>
          <w:color w:val="000000"/>
        </w:rPr>
        <w:t>Na temelju članka 10. stavka 2. Zakona o službenicima i namještenicima u lokalnoj i područnoj (regionalnoj) samoupravi (»Narodne novine«, broj 86/08, 61/11 i 4/18) i članka 45. Statuta Općine Punat (»Službene novine Primorsko-goranske županije« broj 8/18</w:t>
      </w:r>
      <w:r>
        <w:rPr>
          <w:rFonts w:ascii="Garamond" w:hAnsi="Garamond" w:cs="Arial"/>
          <w:color w:val="000000"/>
        </w:rPr>
        <w:t xml:space="preserve"> i 10/19</w:t>
      </w:r>
      <w:r w:rsidRPr="0014795C">
        <w:rPr>
          <w:rFonts w:ascii="Garamond" w:hAnsi="Garamond" w:cs="Arial"/>
          <w:color w:val="000000"/>
        </w:rPr>
        <w:t>) općinski načelnik Općine Punat, donosi</w:t>
      </w:r>
    </w:p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</w:p>
    <w:p w:rsidR="0014795C" w:rsidRPr="0014795C" w:rsidRDefault="006219E3" w:rsidP="005C2F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 xml:space="preserve">2. </w:t>
      </w:r>
      <w:r w:rsidR="0014795C" w:rsidRPr="0014795C">
        <w:rPr>
          <w:rFonts w:ascii="Garamond" w:hAnsi="Garamond" w:cs="Arial"/>
          <w:b/>
          <w:bCs/>
          <w:color w:val="000000"/>
        </w:rPr>
        <w:t>IZMJEN</w:t>
      </w:r>
      <w:r>
        <w:rPr>
          <w:rFonts w:ascii="Garamond" w:hAnsi="Garamond" w:cs="Arial"/>
          <w:b/>
          <w:bCs/>
          <w:color w:val="000000"/>
        </w:rPr>
        <w:t>E</w:t>
      </w:r>
      <w:bookmarkStart w:id="0" w:name="_GoBack"/>
      <w:bookmarkEnd w:id="0"/>
      <w:r w:rsidR="0014795C" w:rsidRPr="0014795C">
        <w:rPr>
          <w:rFonts w:ascii="Garamond" w:hAnsi="Garamond" w:cs="Arial"/>
          <w:b/>
          <w:bCs/>
          <w:color w:val="000000"/>
        </w:rPr>
        <w:t xml:space="preserve"> PLANA PRIJMA</w:t>
      </w:r>
      <w:r w:rsidR="0014795C" w:rsidRPr="0014795C">
        <w:rPr>
          <w:rFonts w:ascii="Garamond" w:hAnsi="Garamond" w:cs="Arial"/>
          <w:b/>
          <w:bCs/>
          <w:color w:val="000000"/>
        </w:rPr>
        <w:br/>
        <w:t>u službu u Općinu Punat za 201</w:t>
      </w:r>
      <w:r w:rsidR="0014795C">
        <w:rPr>
          <w:rFonts w:ascii="Garamond" w:hAnsi="Garamond" w:cs="Arial"/>
          <w:b/>
          <w:bCs/>
          <w:color w:val="000000"/>
        </w:rPr>
        <w:t>9</w:t>
      </w:r>
      <w:r w:rsidR="0014795C" w:rsidRPr="0014795C">
        <w:rPr>
          <w:rFonts w:ascii="Garamond" w:hAnsi="Garamond" w:cs="Arial"/>
          <w:b/>
          <w:bCs/>
          <w:color w:val="000000"/>
        </w:rPr>
        <w:t>. godinu</w:t>
      </w:r>
    </w:p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/>
        </w:rPr>
      </w:pPr>
    </w:p>
    <w:p w:rsidR="009A6018" w:rsidRDefault="0014795C" w:rsidP="009A60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/>
        </w:rPr>
      </w:pPr>
      <w:r w:rsidRPr="0014795C">
        <w:rPr>
          <w:rFonts w:ascii="Garamond" w:hAnsi="Garamond" w:cs="Arial"/>
          <w:b/>
          <w:bCs/>
          <w:color w:val="000000"/>
        </w:rPr>
        <w:t>I.</w:t>
      </w:r>
    </w:p>
    <w:p w:rsidR="0014795C" w:rsidRPr="009A6018" w:rsidRDefault="0014795C" w:rsidP="009A60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aramond" w:hAnsi="Garamond" w:cs="Arial"/>
          <w:b/>
          <w:bCs/>
          <w:color w:val="000000"/>
        </w:rPr>
      </w:pPr>
      <w:r w:rsidRPr="0014795C">
        <w:rPr>
          <w:rFonts w:ascii="Garamond" w:hAnsi="Garamond" w:cs="Arial"/>
          <w:color w:val="000000"/>
          <w:shd w:val="clear" w:color="auto" w:fill="FFFFFF"/>
        </w:rPr>
        <w:t>U Planu prijma u službu u Općinu Punat za 201</w:t>
      </w:r>
      <w:r>
        <w:rPr>
          <w:rFonts w:ascii="Garamond" w:hAnsi="Garamond" w:cs="Arial"/>
          <w:color w:val="000000"/>
          <w:shd w:val="clear" w:color="auto" w:fill="FFFFFF"/>
        </w:rPr>
        <w:t>9</w:t>
      </w:r>
      <w:r w:rsidRPr="0014795C">
        <w:rPr>
          <w:rFonts w:ascii="Garamond" w:hAnsi="Garamond" w:cs="Arial"/>
          <w:color w:val="000000"/>
          <w:shd w:val="clear" w:color="auto" w:fill="FFFFFF"/>
        </w:rPr>
        <w:t xml:space="preserve">. godinu (»Službene novine Primorsko-goranske županije« broj </w:t>
      </w:r>
      <w:r>
        <w:rPr>
          <w:rFonts w:ascii="Garamond" w:hAnsi="Garamond" w:cs="Arial"/>
          <w:color w:val="000000"/>
          <w:shd w:val="clear" w:color="auto" w:fill="FFFFFF"/>
        </w:rPr>
        <w:t>1</w:t>
      </w:r>
      <w:r w:rsidRPr="0014795C">
        <w:rPr>
          <w:rFonts w:ascii="Garamond" w:hAnsi="Garamond" w:cs="Arial"/>
          <w:color w:val="000000"/>
          <w:shd w:val="clear" w:color="auto" w:fill="FFFFFF"/>
        </w:rPr>
        <w:t>/1</w:t>
      </w:r>
      <w:r>
        <w:rPr>
          <w:rFonts w:ascii="Garamond" w:hAnsi="Garamond" w:cs="Arial"/>
          <w:color w:val="000000"/>
          <w:shd w:val="clear" w:color="auto" w:fill="FFFFFF"/>
        </w:rPr>
        <w:t>9</w:t>
      </w:r>
      <w:r w:rsidR="009A6018">
        <w:rPr>
          <w:rFonts w:ascii="Garamond" w:hAnsi="Garamond" w:cs="Arial"/>
          <w:color w:val="000000"/>
          <w:shd w:val="clear" w:color="auto" w:fill="FFFFFF"/>
        </w:rPr>
        <w:t xml:space="preserve"> i 21/19</w:t>
      </w:r>
      <w:r w:rsidRPr="0014795C">
        <w:rPr>
          <w:rFonts w:ascii="Garamond" w:hAnsi="Garamond" w:cs="Arial"/>
          <w:color w:val="000000"/>
          <w:shd w:val="clear" w:color="auto" w:fill="FFFFFF"/>
        </w:rPr>
        <w:t>) mijenja se točka I</w:t>
      </w:r>
      <w:r w:rsidR="009A6018">
        <w:rPr>
          <w:rFonts w:ascii="Garamond" w:hAnsi="Garamond" w:cs="Arial"/>
          <w:color w:val="000000"/>
          <w:shd w:val="clear" w:color="auto" w:fill="FFFFFF"/>
        </w:rPr>
        <w:t>V</w:t>
      </w:r>
      <w:r w:rsidRPr="0014795C">
        <w:rPr>
          <w:rFonts w:ascii="Garamond" w:hAnsi="Garamond" w:cs="Arial"/>
          <w:color w:val="000000"/>
          <w:shd w:val="clear" w:color="auto" w:fill="FFFFFF"/>
        </w:rPr>
        <w:t>. koja sada glasi: „</w:t>
      </w:r>
      <w:r w:rsidRPr="0014795C">
        <w:rPr>
          <w:rFonts w:ascii="Garamond" w:hAnsi="Garamond" w:cs="Arial"/>
          <w:shd w:val="clear" w:color="auto" w:fill="FFFFFF"/>
        </w:rPr>
        <w:t>U Jedinstveni upravni odjel Općine Punat sukladno predviđenim financijskim sredstvima u Proračunu Općine Punat za 201</w:t>
      </w:r>
      <w:r>
        <w:rPr>
          <w:rFonts w:ascii="Garamond" w:hAnsi="Garamond" w:cs="Arial"/>
          <w:shd w:val="clear" w:color="auto" w:fill="FFFFFF"/>
        </w:rPr>
        <w:t>9</w:t>
      </w:r>
      <w:r w:rsidRPr="0014795C">
        <w:rPr>
          <w:rFonts w:ascii="Garamond" w:hAnsi="Garamond" w:cs="Arial"/>
          <w:shd w:val="clear" w:color="auto" w:fill="FFFFFF"/>
        </w:rPr>
        <w:t>. godinu, planira se prijam službenika s radnim iskustvom na neodređeno vrijeme, i to:</w:t>
      </w:r>
    </w:p>
    <w:p w:rsidR="0014795C" w:rsidRPr="0014795C" w:rsidRDefault="0014795C" w:rsidP="005C2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4795C">
        <w:rPr>
          <w:rFonts w:ascii="Garamond" w:hAnsi="Garamond" w:cs="Arial"/>
          <w:sz w:val="24"/>
          <w:szCs w:val="24"/>
        </w:rPr>
        <w:t>1 službenik sa srednjom stručnom spremom</w:t>
      </w:r>
      <w:r w:rsidR="009A6018">
        <w:rPr>
          <w:rFonts w:ascii="Garamond" w:hAnsi="Garamond" w:cs="Arial"/>
          <w:sz w:val="24"/>
          <w:szCs w:val="24"/>
        </w:rPr>
        <w:t xml:space="preserve"> – gimnazija, društvenog ili tehničkog smjera </w:t>
      </w:r>
      <w:r w:rsidRPr="0014795C">
        <w:rPr>
          <w:rFonts w:ascii="Garamond" w:hAnsi="Garamond" w:cs="Arial"/>
          <w:sz w:val="24"/>
          <w:szCs w:val="24"/>
        </w:rPr>
        <w:t xml:space="preserve">referent </w:t>
      </w:r>
      <w:r w:rsidR="009A6018">
        <w:rPr>
          <w:rFonts w:ascii="Garamond" w:hAnsi="Garamond" w:cs="Arial"/>
          <w:sz w:val="24"/>
          <w:szCs w:val="24"/>
        </w:rPr>
        <w:t>za komunalno gospodarstvo</w:t>
      </w:r>
      <w:r w:rsidRPr="0014795C">
        <w:rPr>
          <w:rFonts w:ascii="Garamond" w:hAnsi="Garamond" w:cs="Arial"/>
          <w:sz w:val="24"/>
          <w:szCs w:val="24"/>
        </w:rPr>
        <w:t>.</w:t>
      </w:r>
      <w:r w:rsidR="005C2F7C">
        <w:rPr>
          <w:rFonts w:ascii="Garamond" w:hAnsi="Garamond" w:cs="Arial"/>
          <w:sz w:val="24"/>
          <w:szCs w:val="24"/>
        </w:rPr>
        <w:t>“</w:t>
      </w:r>
    </w:p>
    <w:p w:rsidR="0014795C" w:rsidRPr="0014795C" w:rsidRDefault="0014795C" w:rsidP="005C2F7C">
      <w:pPr>
        <w:pStyle w:val="ListParagraph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:rsidR="009A6018" w:rsidRPr="009A6018" w:rsidRDefault="0014795C" w:rsidP="009A60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14795C">
        <w:rPr>
          <w:rFonts w:ascii="Garamond" w:hAnsi="Garamond" w:cs="Arial"/>
          <w:b/>
          <w:sz w:val="24"/>
          <w:szCs w:val="24"/>
        </w:rPr>
        <w:t>II.</w:t>
      </w:r>
    </w:p>
    <w:p w:rsidR="0014795C" w:rsidRPr="0014795C" w:rsidRDefault="0014795C" w:rsidP="009A601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aramond" w:hAnsi="Garamond" w:cs="Arial"/>
          <w:color w:val="000000"/>
        </w:rPr>
      </w:pPr>
      <w:r w:rsidRPr="0014795C">
        <w:rPr>
          <w:rFonts w:ascii="Garamond" w:hAnsi="Garamond" w:cs="Arial"/>
          <w:color w:val="000000"/>
        </w:rPr>
        <w:t>Ovaj Plan stupa na snagu danom donošenja, a objavit će se u »Službenim novinama Primorsko-goranske županije«.</w:t>
      </w:r>
    </w:p>
    <w:p w:rsidR="0014795C" w:rsidRDefault="0014795C" w:rsidP="005C2F7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</w:rPr>
      </w:pPr>
    </w:p>
    <w:p w:rsidR="005C2F7C" w:rsidRPr="0014795C" w:rsidRDefault="005C2F7C" w:rsidP="005C2F7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</w:rPr>
      </w:pPr>
    </w:p>
    <w:p w:rsidR="009F01A3" w:rsidRDefault="0014795C" w:rsidP="005C2F7C">
      <w:pPr>
        <w:tabs>
          <w:tab w:val="left" w:pos="6195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4795C">
        <w:rPr>
          <w:rFonts w:ascii="Garamond" w:hAnsi="Garamond" w:cs="Arial"/>
          <w:sz w:val="24"/>
          <w:szCs w:val="24"/>
        </w:rPr>
        <w:tab/>
        <w:t>OPĆINSKI NAČELNI</w:t>
      </w:r>
      <w:r w:rsidR="00ED750F">
        <w:rPr>
          <w:rFonts w:ascii="Garamond" w:hAnsi="Garamond" w:cs="Arial"/>
          <w:sz w:val="24"/>
          <w:szCs w:val="24"/>
        </w:rPr>
        <w:t>K</w:t>
      </w:r>
    </w:p>
    <w:p w:rsidR="009A6018" w:rsidRDefault="009A6018" w:rsidP="005C2F7C">
      <w:pPr>
        <w:tabs>
          <w:tab w:val="left" w:pos="6195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9A6018" w:rsidRDefault="005C2F7C" w:rsidP="005C2F7C">
      <w:pPr>
        <w:tabs>
          <w:tab w:val="left" w:pos="6195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</w:t>
      </w:r>
      <w:r w:rsidR="009A6018">
        <w:rPr>
          <w:rFonts w:ascii="Garamond" w:hAnsi="Garamond" w:cs="Arial"/>
          <w:sz w:val="24"/>
          <w:szCs w:val="24"/>
        </w:rPr>
        <w:t xml:space="preserve">  </w:t>
      </w:r>
    </w:p>
    <w:p w:rsidR="0014795C" w:rsidRPr="0014795C" w:rsidRDefault="009A6018" w:rsidP="005C2F7C">
      <w:pPr>
        <w:tabs>
          <w:tab w:val="left" w:pos="6195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</w:t>
      </w:r>
      <w:r w:rsidR="005C2F7C">
        <w:rPr>
          <w:rFonts w:ascii="Garamond" w:hAnsi="Garamond" w:cs="Arial"/>
          <w:sz w:val="24"/>
          <w:szCs w:val="24"/>
        </w:rPr>
        <w:t xml:space="preserve">  </w:t>
      </w:r>
      <w:r w:rsidR="00ED750F">
        <w:rPr>
          <w:rFonts w:ascii="Garamond" w:hAnsi="Garamond" w:cs="Arial"/>
          <w:sz w:val="24"/>
          <w:szCs w:val="24"/>
        </w:rPr>
        <w:t xml:space="preserve"> </w:t>
      </w:r>
      <w:r w:rsidR="005C2F7C">
        <w:rPr>
          <w:rFonts w:ascii="Garamond" w:hAnsi="Garamond" w:cs="Arial"/>
          <w:sz w:val="24"/>
          <w:szCs w:val="24"/>
        </w:rPr>
        <w:t xml:space="preserve"> </w:t>
      </w:r>
      <w:r w:rsidR="0014795C" w:rsidRPr="0014795C">
        <w:rPr>
          <w:rFonts w:ascii="Garamond" w:hAnsi="Garamond" w:cs="Arial"/>
          <w:sz w:val="24"/>
          <w:szCs w:val="24"/>
        </w:rPr>
        <w:t>Marinko Žic</w:t>
      </w:r>
    </w:p>
    <w:p w:rsidR="00E26DAB" w:rsidRDefault="003356E1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8373F" w:rsidRDefault="00D8373F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D750F" w:rsidRDefault="00ED750F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6018" w:rsidRDefault="009A6018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6018" w:rsidRDefault="009A6018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6018" w:rsidRDefault="009A6018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6018" w:rsidRDefault="009A6018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D750F" w:rsidRDefault="00ED750F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6018" w:rsidRDefault="009A6018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219E3" w:rsidRDefault="006219E3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8373F" w:rsidRDefault="00D8373F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8373F" w:rsidRPr="00D8373F" w:rsidRDefault="00D8373F" w:rsidP="00D8373F">
      <w:pPr>
        <w:rPr>
          <w:rFonts w:ascii="Garamond" w:hAnsi="Garamond" w:cs="Times New Roman"/>
          <w:b/>
          <w:sz w:val="24"/>
          <w:szCs w:val="24"/>
        </w:rPr>
      </w:pPr>
      <w:r w:rsidRPr="00D8373F">
        <w:rPr>
          <w:rFonts w:ascii="Garamond" w:hAnsi="Garamond" w:cs="Times New Roman"/>
          <w:b/>
          <w:sz w:val="24"/>
          <w:szCs w:val="24"/>
        </w:rPr>
        <w:lastRenderedPageBreak/>
        <w:t>Tablica 1</w:t>
      </w:r>
    </w:p>
    <w:tbl>
      <w:tblPr>
        <w:tblStyle w:val="TableGrid"/>
        <w:tblW w:w="10065" w:type="dxa"/>
        <w:tblInd w:w="-572" w:type="dxa"/>
        <w:tblLook w:val="04A0"/>
      </w:tblPr>
      <w:tblGrid>
        <w:gridCol w:w="708"/>
        <w:gridCol w:w="4474"/>
        <w:gridCol w:w="1486"/>
        <w:gridCol w:w="1272"/>
        <w:gridCol w:w="1076"/>
        <w:gridCol w:w="1049"/>
      </w:tblGrid>
      <w:tr w:rsidR="00D8373F" w:rsidRPr="00D8373F" w:rsidTr="009152FA">
        <w:trPr>
          <w:trHeight w:val="528"/>
        </w:trPr>
        <w:tc>
          <w:tcPr>
            <w:tcW w:w="708" w:type="dxa"/>
            <w:vMerge w:val="restart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Redni broj</w:t>
            </w:r>
          </w:p>
        </w:tc>
        <w:tc>
          <w:tcPr>
            <w:tcW w:w="4537" w:type="dxa"/>
            <w:vMerge w:val="restart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Naziv radnog mjesta</w:t>
            </w:r>
          </w:p>
        </w:tc>
        <w:tc>
          <w:tcPr>
            <w:tcW w:w="1418" w:type="dxa"/>
            <w:vMerge w:val="restart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Broj sistematiziranih radnih mjesta</w:t>
            </w:r>
          </w:p>
        </w:tc>
        <w:tc>
          <w:tcPr>
            <w:tcW w:w="2353" w:type="dxa"/>
            <w:gridSpan w:val="2"/>
          </w:tcPr>
          <w:p w:rsidR="00D8373F" w:rsidRPr="00D8373F" w:rsidRDefault="00D8373F" w:rsidP="00D8373F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Stvarno stanje popunjenosti</w:t>
            </w:r>
          </w:p>
        </w:tc>
        <w:tc>
          <w:tcPr>
            <w:tcW w:w="1049" w:type="dxa"/>
            <w:vMerge w:val="restart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Broj planiranih radnih mjesta</w:t>
            </w:r>
          </w:p>
        </w:tc>
      </w:tr>
      <w:tr w:rsidR="00D8373F" w:rsidRPr="00D8373F" w:rsidTr="009152FA">
        <w:trPr>
          <w:trHeight w:val="465"/>
        </w:trPr>
        <w:tc>
          <w:tcPr>
            <w:tcW w:w="708" w:type="dxa"/>
            <w:vMerge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Neodređeno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Određeno</w:t>
            </w:r>
          </w:p>
        </w:tc>
        <w:tc>
          <w:tcPr>
            <w:tcW w:w="1049" w:type="dxa"/>
            <w:vMerge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Pročelnik Jedinstvenog upravnog odjela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Administrativni referent - tajnik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Referent za pisarnicu i pismohranu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Voditelj Odsjeka za financije, društvene i imovinsko-pravne poslove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Savjetnik za imovinsko-pravne i opće poslove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Viši stručni suradnik za proračun i financije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Viši stručni suradnik za računovodstvo i naplatu prihoda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Viši stručni suradnik za društvene djelatnosti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A73F96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A73F96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Referent za računovodstvo i javne prihode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Voditelj Odsjeka za komunalno gospodarstvo i prostorno planiranje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 xml:space="preserve">Viši savjetnik za prostorno planiranje i gradnju 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 xml:space="preserve">Viši stručni suradnik-komunalni redar 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Viši stručni suradnik za komunalno gospodarstvo i zaštitu okoliša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 xml:space="preserve">Viši stručni suradnik za pravne poslove 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15.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Stručni suradnik za komunalno gospodarstvo i prostorno planiranje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16.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Referent-prometni i komunalni redar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9A6018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17.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Komunalni redar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18.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Referent za komunalno gospodarstvo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9A6018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UKUPNO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</w:tr>
    </w:tbl>
    <w:p w:rsidR="00D8373F" w:rsidRPr="0014795C" w:rsidRDefault="00D8373F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D8373F" w:rsidRPr="0014795C" w:rsidSect="005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EEC"/>
    <w:multiLevelType w:val="hybridMultilevel"/>
    <w:tmpl w:val="E91C7FAE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D263D"/>
    <w:multiLevelType w:val="hybridMultilevel"/>
    <w:tmpl w:val="25242094"/>
    <w:lvl w:ilvl="0" w:tplc="D436D2DE">
      <w:start w:val="2019"/>
      <w:numFmt w:val="bullet"/>
      <w:lvlText w:val="-"/>
      <w:lvlJc w:val="left"/>
      <w:pPr>
        <w:ind w:left="756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57C03530"/>
    <w:multiLevelType w:val="hybridMultilevel"/>
    <w:tmpl w:val="30B293F4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4795C"/>
    <w:rsid w:val="00064790"/>
    <w:rsid w:val="0010378C"/>
    <w:rsid w:val="0014795C"/>
    <w:rsid w:val="002D68C3"/>
    <w:rsid w:val="003356E1"/>
    <w:rsid w:val="00363073"/>
    <w:rsid w:val="004B4F22"/>
    <w:rsid w:val="005139D5"/>
    <w:rsid w:val="00591378"/>
    <w:rsid w:val="005C2F7C"/>
    <w:rsid w:val="006219E3"/>
    <w:rsid w:val="006637C9"/>
    <w:rsid w:val="00671A5C"/>
    <w:rsid w:val="00812AAA"/>
    <w:rsid w:val="008C19C8"/>
    <w:rsid w:val="009A6018"/>
    <w:rsid w:val="009F01A3"/>
    <w:rsid w:val="00A73F96"/>
    <w:rsid w:val="00AA02C8"/>
    <w:rsid w:val="00BC1D2E"/>
    <w:rsid w:val="00D8373F"/>
    <w:rsid w:val="00E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5C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1479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95C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14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14795C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14795C"/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14795C"/>
  </w:style>
  <w:style w:type="paragraph" w:styleId="ListParagraph">
    <w:name w:val="List Paragraph"/>
    <w:basedOn w:val="Normal"/>
    <w:uiPriority w:val="34"/>
    <w:qFormat/>
    <w:rsid w:val="0014795C"/>
    <w:pPr>
      <w:ind w:left="720"/>
      <w:contextualSpacing/>
    </w:pPr>
  </w:style>
  <w:style w:type="table" w:styleId="TableGrid">
    <w:name w:val="Table Grid"/>
    <w:basedOn w:val="TableNormal"/>
    <w:uiPriority w:val="39"/>
    <w:rsid w:val="00D8373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E1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cp:lastPrinted>2019-09-26T10:28:00Z</cp:lastPrinted>
  <dcterms:created xsi:type="dcterms:W3CDTF">2019-09-26T11:39:00Z</dcterms:created>
  <dcterms:modified xsi:type="dcterms:W3CDTF">2019-09-26T11:39:00Z</dcterms:modified>
</cp:coreProperties>
</file>